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1D" w:rsidRPr="00DB6ED0" w:rsidRDefault="00160F1D">
      <w:pPr>
        <w:rPr>
          <w:rFonts w:asciiTheme="majorHAnsi" w:hAnsiTheme="majorHAnsi"/>
          <w:szCs w:val="20"/>
        </w:rPr>
      </w:pPr>
      <w:r w:rsidRPr="00DB6ED0">
        <w:rPr>
          <w:rFonts w:asciiTheme="majorHAnsi" w:hAnsiTheme="majorHAnsi"/>
          <w:noProof/>
          <w:szCs w:val="20"/>
          <w:lang w:eastAsia="nl-NL"/>
        </w:rPr>
        <mc:AlternateContent>
          <mc:Choice Requires="wps">
            <w:drawing>
              <wp:anchor distT="0" distB="0" distL="114300" distR="114300" simplePos="0" relativeHeight="251662336" behindDoc="0" locked="0" layoutInCell="1" allowOverlap="1" wp14:anchorId="2960C32C" wp14:editId="5C4B0DEE">
                <wp:simplePos x="0" y="0"/>
                <wp:positionH relativeFrom="column">
                  <wp:posOffset>-892175</wp:posOffset>
                </wp:positionH>
                <wp:positionV relativeFrom="paragraph">
                  <wp:posOffset>5947410</wp:posOffset>
                </wp:positionV>
                <wp:extent cx="7551420" cy="469265"/>
                <wp:effectExtent l="0" t="0" r="0" b="6985"/>
                <wp:wrapNone/>
                <wp:docPr id="4" name="Tekstvak 4"/>
                <wp:cNvGraphicFramePr/>
                <a:graphic xmlns:a="http://schemas.openxmlformats.org/drawingml/2006/main">
                  <a:graphicData uri="http://schemas.microsoft.com/office/word/2010/wordprocessingShape">
                    <wps:wsp>
                      <wps:cNvSpPr txBox="1"/>
                      <wps:spPr>
                        <a:xfrm>
                          <a:off x="0" y="0"/>
                          <a:ext cx="7551420" cy="469265"/>
                        </a:xfrm>
                        <a:prstGeom prst="rect">
                          <a:avLst/>
                        </a:prstGeom>
                        <a:solidFill>
                          <a:srgbClr val="3C3B45"/>
                        </a:solidFill>
                        <a:ln w="6350">
                          <a:noFill/>
                        </a:ln>
                      </wps:spPr>
                      <wps:txbx>
                        <w:txbxContent>
                          <w:p w:rsidR="002D40CB" w:rsidRDefault="002D40CB" w:rsidP="00160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70.25pt;margin-top:468.3pt;width:594.6pt;height:3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" fillcolor="#3c3b45" stroked="f" strokeweight=".5pt">
                <v:textbox>
                  <w:txbxContent>
                    <w:p w:rsidR="002D40CB" w:rsidRDefault="002D40CB" w:rsidP="00160F1D"/>
                  </w:txbxContent>
                </v:textbox>
              </v:shape>
            </w:pict>
          </mc:Fallback>
        </mc:AlternateContent>
      </w:r>
      <w:r w:rsidRPr="00DB6ED0">
        <w:rPr>
          <w:rFonts w:asciiTheme="majorHAnsi" w:hAnsiTheme="majorHAnsi"/>
          <w:noProof/>
          <w:szCs w:val="20"/>
          <w:lang w:eastAsia="nl-NL"/>
        </w:rPr>
        <mc:AlternateContent>
          <mc:Choice Requires="wps">
            <w:drawing>
              <wp:anchor distT="0" distB="0" distL="114300" distR="114300" simplePos="0" relativeHeight="251660288" behindDoc="0" locked="0" layoutInCell="1" allowOverlap="1" wp14:anchorId="6C61FF82" wp14:editId="1467E8D9">
                <wp:simplePos x="0" y="0"/>
                <wp:positionH relativeFrom="column">
                  <wp:posOffset>-899795</wp:posOffset>
                </wp:positionH>
                <wp:positionV relativeFrom="paragraph">
                  <wp:posOffset>6141085</wp:posOffset>
                </wp:positionV>
                <wp:extent cx="7551420" cy="469265"/>
                <wp:effectExtent l="0" t="0" r="0" b="6985"/>
                <wp:wrapNone/>
                <wp:docPr id="3" name="Tekstvak 3"/>
                <wp:cNvGraphicFramePr/>
                <a:graphic xmlns:a="http://schemas.openxmlformats.org/drawingml/2006/main">
                  <a:graphicData uri="http://schemas.microsoft.com/office/word/2010/wordprocessingShape">
                    <wps:wsp>
                      <wps:cNvSpPr txBox="1"/>
                      <wps:spPr>
                        <a:xfrm>
                          <a:off x="0" y="0"/>
                          <a:ext cx="7551420" cy="469265"/>
                        </a:xfrm>
                        <a:prstGeom prst="rect">
                          <a:avLst/>
                        </a:prstGeom>
                        <a:solidFill>
                          <a:schemeClr val="accent4"/>
                        </a:solidFill>
                        <a:ln w="6350">
                          <a:noFill/>
                        </a:ln>
                      </wps:spPr>
                      <wps:txbx>
                        <w:txbxContent>
                          <w:p w:rsidR="002D40CB" w:rsidRDefault="002D4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27" type="#_x0000_t202" style="position:absolute;margin-left:-70.85pt;margin-top:483.55pt;width:594.6pt;height:3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" fillcolor="#ffc000 [3207]" stroked="f" strokeweight=".5pt">
                <v:textbox>
                  <w:txbxContent>
                    <w:p w:rsidR="002D40CB" w:rsidRDefault="002D40CB"/>
                  </w:txbxContent>
                </v:textbox>
              </v:shape>
            </w:pict>
          </mc:Fallback>
        </mc:AlternateContent>
      </w:r>
      <w:r w:rsidRPr="00DB6ED0">
        <w:rPr>
          <w:rFonts w:asciiTheme="majorHAnsi" w:hAnsiTheme="majorHAnsi"/>
          <w:noProof/>
          <w:szCs w:val="20"/>
          <w:lang w:eastAsia="nl-NL"/>
        </w:rPr>
        <w:drawing>
          <wp:anchor distT="0" distB="0" distL="114300" distR="114300" simplePos="0" relativeHeight="251658240" behindDoc="0" locked="0" layoutInCell="1" allowOverlap="1" wp14:anchorId="764CEE29" wp14:editId="00599089">
            <wp:simplePos x="0" y="0"/>
            <wp:positionH relativeFrom="column">
              <wp:posOffset>2453640</wp:posOffset>
            </wp:positionH>
            <wp:positionV relativeFrom="paragraph">
              <wp:posOffset>-899795</wp:posOffset>
            </wp:positionV>
            <wp:extent cx="2292349" cy="9753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J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349" cy="975360"/>
                    </a:xfrm>
                    <a:prstGeom prst="rect">
                      <a:avLst/>
                    </a:prstGeom>
                  </pic:spPr>
                </pic:pic>
              </a:graphicData>
            </a:graphic>
            <wp14:sizeRelH relativeFrom="page">
              <wp14:pctWidth>0</wp14:pctWidth>
            </wp14:sizeRelH>
            <wp14:sizeRelV relativeFrom="page">
              <wp14:pctHeight>0</wp14:pctHeight>
            </wp14:sizeRelV>
          </wp:anchor>
        </w:drawing>
      </w: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350816" w:rsidP="00160F1D">
      <w:pPr>
        <w:rPr>
          <w:rFonts w:asciiTheme="majorHAnsi" w:hAnsiTheme="majorHAnsi"/>
          <w:szCs w:val="20"/>
        </w:rPr>
      </w:pPr>
      <w:r>
        <w:rPr>
          <w:noProof/>
          <w:lang w:eastAsia="nl-NL"/>
        </w:rPr>
        <w:drawing>
          <wp:anchor distT="0" distB="0" distL="114300" distR="114300" simplePos="0" relativeHeight="251667456" behindDoc="1" locked="0" layoutInCell="1" allowOverlap="1" wp14:anchorId="55C5B860" wp14:editId="116EA20A">
            <wp:simplePos x="0" y="0"/>
            <wp:positionH relativeFrom="column">
              <wp:posOffset>-899795</wp:posOffset>
            </wp:positionH>
            <wp:positionV relativeFrom="paragraph">
              <wp:posOffset>121376</wp:posOffset>
            </wp:positionV>
            <wp:extent cx="7592786" cy="5001895"/>
            <wp:effectExtent l="0" t="0" r="8255" b="8255"/>
            <wp:wrapNone/>
            <wp:docPr id="8" name="Afbeelding 8" descr="http://image.shutterstock.com/z/stock-photo-hand-drawing-circle-among-square-boxes-find-your-positioning-niche-or-differentiation-concept-40462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z/stock-photo-hand-drawing-circle-among-square-boxes-find-your-positioning-niche-or-differentiation-concept-40462386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9767"/>
                    <a:stretch/>
                  </pic:blipFill>
                  <pic:spPr bwMode="auto">
                    <a:xfrm>
                      <a:off x="0" y="0"/>
                      <a:ext cx="7597316" cy="50048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350816" w:rsidP="00160F1D">
      <w:pPr>
        <w:rPr>
          <w:rFonts w:asciiTheme="majorHAnsi" w:hAnsiTheme="majorHAnsi"/>
          <w:szCs w:val="20"/>
        </w:rPr>
      </w:pPr>
      <w:r w:rsidRPr="00DB6ED0">
        <w:rPr>
          <w:rFonts w:asciiTheme="majorHAnsi" w:hAnsiTheme="majorHAnsi"/>
          <w:noProof/>
          <w:szCs w:val="20"/>
          <w:lang w:eastAsia="nl-NL"/>
        </w:rPr>
        <mc:AlternateContent>
          <mc:Choice Requires="wps">
            <w:drawing>
              <wp:anchor distT="0" distB="0" distL="114300" distR="114300" simplePos="0" relativeHeight="251664384" behindDoc="0" locked="0" layoutInCell="1" allowOverlap="1" wp14:anchorId="3D23A1A3" wp14:editId="343AA195">
                <wp:simplePos x="0" y="0"/>
                <wp:positionH relativeFrom="column">
                  <wp:posOffset>-410573</wp:posOffset>
                </wp:positionH>
                <wp:positionV relativeFrom="paragraph">
                  <wp:posOffset>266700</wp:posOffset>
                </wp:positionV>
                <wp:extent cx="6629400" cy="469265"/>
                <wp:effectExtent l="0" t="0" r="0" b="0"/>
                <wp:wrapNone/>
                <wp:docPr id="5" name="Tekstvak 5"/>
                <wp:cNvGraphicFramePr/>
                <a:graphic xmlns:a="http://schemas.openxmlformats.org/drawingml/2006/main">
                  <a:graphicData uri="http://schemas.microsoft.com/office/word/2010/wordprocessingShape">
                    <wps:wsp>
                      <wps:cNvSpPr txBox="1"/>
                      <wps:spPr>
                        <a:xfrm>
                          <a:off x="0" y="0"/>
                          <a:ext cx="6629400" cy="469265"/>
                        </a:xfrm>
                        <a:prstGeom prst="rect">
                          <a:avLst/>
                        </a:prstGeom>
                        <a:noFill/>
                        <a:ln w="6350">
                          <a:noFill/>
                        </a:ln>
                      </wps:spPr>
                      <wps:txbx>
                        <w:txbxContent>
                          <w:p w:rsidR="002D40CB" w:rsidRPr="00DB6ED0" w:rsidRDefault="002D40CB" w:rsidP="00160F1D">
                            <w:pPr>
                              <w:rPr>
                                <w:rFonts w:asciiTheme="majorHAnsi" w:hAnsiTheme="majorHAnsi"/>
                                <w:b/>
                                <w:color w:val="FFFFFF" w:themeColor="background1"/>
                                <w:sz w:val="40"/>
                              </w:rPr>
                            </w:pPr>
                            <w:r>
                              <w:rPr>
                                <w:rFonts w:asciiTheme="majorHAnsi" w:hAnsiTheme="majorHAnsi"/>
                                <w:b/>
                                <w:color w:val="FFFFFF" w:themeColor="background1"/>
                                <w:sz w:val="40"/>
                              </w:rPr>
                              <w:t>Opleiding tot civielrechtelijk rapporteur rarapporteurModulNUMMER</w:t>
                            </w:r>
                            <w:r w:rsidRPr="00DB6ED0">
                              <w:rPr>
                                <w:rFonts w:asciiTheme="majorHAnsi" w:hAnsiTheme="majorHAnsi"/>
                                <w:b/>
                                <w:color w:val="FFFFFF" w:themeColor="background1"/>
                                <w:sz w:val="40"/>
                              </w:rPr>
                              <w:t xml:space="preserve">. </w:t>
                            </w:r>
                            <w:r>
                              <w:rPr>
                                <w:rFonts w:asciiTheme="majorHAnsi" w:hAnsiTheme="majorHAnsi"/>
                                <w:b/>
                                <w:color w:val="FFFFFF" w:themeColor="background1"/>
                                <w:sz w:val="40"/>
                              </w:rPr>
                              <w:t>TITEL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 o:spid="_x0000_s1028" type="#_x0000_t202" style="position:absolute;margin-left:-32.35pt;margin-top:21pt;width:522pt;height:36.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" filled="f" stroked="f" strokeweight=".5pt">
                <v:textbox>
                  <w:txbxContent>
                    <w:p w:rsidR="002D40CB" w:rsidRPr="00DB6ED0" w:rsidRDefault="002D40CB" w:rsidP="00160F1D">
                      <w:pPr>
                        <w:rPr>
                          <w:rFonts w:asciiTheme="majorHAnsi" w:hAnsiTheme="majorHAnsi"/>
                          <w:b/>
                          <w:color w:val="FFFFFF" w:themeColor="background1"/>
                          <w:sz w:val="40"/>
                        </w:rPr>
                      </w:pPr>
                      <w:r>
                        <w:rPr>
                          <w:rFonts w:asciiTheme="majorHAnsi" w:hAnsiTheme="majorHAnsi"/>
                          <w:b/>
                          <w:color w:val="FFFFFF" w:themeColor="background1"/>
                          <w:sz w:val="40"/>
                        </w:rPr>
                        <w:t>Opleiding tot civielrechtelijk rapporteur rarapporteurModulNUMMER</w:t>
                      </w:r>
                      <w:r w:rsidRPr="00DB6ED0">
                        <w:rPr>
                          <w:rFonts w:asciiTheme="majorHAnsi" w:hAnsiTheme="majorHAnsi"/>
                          <w:b/>
                          <w:color w:val="FFFFFF" w:themeColor="background1"/>
                          <w:sz w:val="40"/>
                        </w:rPr>
                        <w:t xml:space="preserve">. </w:t>
                      </w:r>
                      <w:r>
                        <w:rPr>
                          <w:rFonts w:asciiTheme="majorHAnsi" w:hAnsiTheme="majorHAnsi"/>
                          <w:b/>
                          <w:color w:val="FFFFFF" w:themeColor="background1"/>
                          <w:sz w:val="40"/>
                        </w:rPr>
                        <w:t>TITEL MODULE</w:t>
                      </w:r>
                    </w:p>
                  </w:txbxContent>
                </v:textbox>
              </v:shape>
            </w:pict>
          </mc:Fallback>
        </mc:AlternateContent>
      </w: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C32315" w:rsidRPr="00DB6ED0" w:rsidRDefault="00C32315"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944703" w:rsidRPr="00826FC6" w:rsidRDefault="00944703" w:rsidP="00944703">
      <w:pPr>
        <w:rPr>
          <w:rFonts w:asciiTheme="majorHAnsi" w:hAnsiTheme="majorHAnsi"/>
          <w:b/>
          <w:color w:val="3C3B45"/>
          <w:szCs w:val="20"/>
        </w:rPr>
      </w:pPr>
      <w:r w:rsidRPr="00826FC6">
        <w:rPr>
          <w:rFonts w:asciiTheme="majorHAnsi" w:hAnsiTheme="majorHAnsi"/>
          <w:b/>
          <w:color w:val="3C3B45"/>
          <w:szCs w:val="20"/>
        </w:rPr>
        <w:lastRenderedPageBreak/>
        <w:t>Inleiding</w:t>
      </w:r>
    </w:p>
    <w:p w:rsidR="00944703" w:rsidRDefault="00072268" w:rsidP="00944703">
      <w:pPr>
        <w:rPr>
          <w:rFonts w:asciiTheme="majorHAnsi" w:hAnsiTheme="majorHAnsi"/>
          <w:szCs w:val="20"/>
        </w:rPr>
      </w:pPr>
      <w:r>
        <w:rPr>
          <w:rFonts w:asciiTheme="majorHAnsi" w:hAnsiTheme="majorHAnsi"/>
          <w:szCs w:val="20"/>
        </w:rPr>
        <w:t>De opleiding tot civielrechtelijk rapporteur is bedoeld voor psychologen, orthopedagogen en psychiaters die  als deskundige willen rapporteren in zaken betreffende het personen- en familierecht.</w:t>
      </w:r>
    </w:p>
    <w:p w:rsidR="00072268" w:rsidRPr="004932BC" w:rsidRDefault="00072268" w:rsidP="00944703">
      <w:pPr>
        <w:rPr>
          <w:rFonts w:asciiTheme="majorHAnsi" w:hAnsiTheme="majorHAnsi"/>
          <w:szCs w:val="20"/>
        </w:rPr>
      </w:pPr>
      <w:r>
        <w:rPr>
          <w:rFonts w:asciiTheme="majorHAnsi" w:hAnsiTheme="majorHAnsi"/>
          <w:szCs w:val="20"/>
        </w:rPr>
        <w:t xml:space="preserve">In de opleiding </w:t>
      </w:r>
      <w:r w:rsidR="00315B33">
        <w:rPr>
          <w:rFonts w:asciiTheme="majorHAnsi" w:hAnsiTheme="majorHAnsi"/>
          <w:szCs w:val="20"/>
        </w:rPr>
        <w:t>wordt aandacht besteed aan</w:t>
      </w:r>
      <w:r>
        <w:rPr>
          <w:rFonts w:asciiTheme="majorHAnsi" w:hAnsiTheme="majorHAnsi"/>
          <w:szCs w:val="20"/>
        </w:rPr>
        <w:t xml:space="preserve"> de juridische </w:t>
      </w:r>
      <w:r w:rsidR="00315B33">
        <w:rPr>
          <w:rFonts w:asciiTheme="majorHAnsi" w:hAnsiTheme="majorHAnsi"/>
          <w:szCs w:val="20"/>
        </w:rPr>
        <w:t xml:space="preserve">kaders en aan </w:t>
      </w:r>
      <w:r>
        <w:rPr>
          <w:rFonts w:asciiTheme="majorHAnsi" w:hAnsiTheme="majorHAnsi"/>
          <w:szCs w:val="20"/>
        </w:rPr>
        <w:t>de gedragsdeskundige aspecten van deze rappo</w:t>
      </w:r>
      <w:r w:rsidR="00315B33">
        <w:rPr>
          <w:rFonts w:asciiTheme="majorHAnsi" w:hAnsiTheme="majorHAnsi"/>
          <w:szCs w:val="20"/>
        </w:rPr>
        <w:t>rtages. Naast de praktische aspecten van de opzet en uitvoering van een dergelijk onderzoek wordt ook aandacht besteed aan de advisering en aan ethische dilemma</w:t>
      </w:r>
      <w:r w:rsidR="002A0D7E">
        <w:rPr>
          <w:rFonts w:asciiTheme="majorHAnsi" w:hAnsiTheme="majorHAnsi"/>
          <w:szCs w:val="20"/>
        </w:rPr>
        <w:t>’</w:t>
      </w:r>
      <w:r w:rsidR="00315B33">
        <w:rPr>
          <w:rFonts w:asciiTheme="majorHAnsi" w:hAnsiTheme="majorHAnsi"/>
          <w:szCs w:val="20"/>
        </w:rPr>
        <w:t>s</w:t>
      </w:r>
      <w:r w:rsidR="002A0D7E">
        <w:rPr>
          <w:rFonts w:asciiTheme="majorHAnsi" w:hAnsiTheme="majorHAnsi"/>
          <w:szCs w:val="20"/>
        </w:rPr>
        <w:t xml:space="preserve"> en tuchtrechtelijke aspecten</w:t>
      </w:r>
      <w:r w:rsidR="00315B33">
        <w:rPr>
          <w:rFonts w:asciiTheme="majorHAnsi" w:hAnsiTheme="majorHAnsi"/>
          <w:szCs w:val="20"/>
        </w:rPr>
        <w:t>.</w:t>
      </w: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b/>
          <w:szCs w:val="20"/>
        </w:rPr>
      </w:pPr>
      <w:r>
        <w:rPr>
          <w:rFonts w:asciiTheme="majorHAnsi" w:hAnsiTheme="majorHAnsi"/>
          <w:b/>
          <w:noProof/>
          <w:color w:val="3C3B45"/>
          <w:szCs w:val="20"/>
          <w:lang w:eastAsia="nl-NL"/>
        </w:rPr>
        <w:drawing>
          <wp:anchor distT="0" distB="0" distL="114300" distR="114300" simplePos="0" relativeHeight="251670528" behindDoc="0" locked="0" layoutInCell="1" allowOverlap="1" wp14:anchorId="0E3DA7E7" wp14:editId="6E5F0934">
            <wp:simplePos x="0" y="0"/>
            <wp:positionH relativeFrom="column">
              <wp:posOffset>2074545</wp:posOffset>
            </wp:positionH>
            <wp:positionV relativeFrom="paragraph">
              <wp:posOffset>281305</wp:posOffset>
            </wp:positionV>
            <wp:extent cx="821690" cy="821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3C3B45"/>
          <w:szCs w:val="20"/>
          <w:lang w:eastAsia="nl-NL"/>
        </w:rPr>
        <w:drawing>
          <wp:anchor distT="0" distB="0" distL="114300" distR="114300" simplePos="0" relativeHeight="251671552" behindDoc="0" locked="0" layoutInCell="1" allowOverlap="1" wp14:anchorId="4EF10A3F" wp14:editId="1023048E">
            <wp:simplePos x="0" y="0"/>
            <wp:positionH relativeFrom="column">
              <wp:posOffset>4110355</wp:posOffset>
            </wp:positionH>
            <wp:positionV relativeFrom="paragraph">
              <wp:posOffset>281305</wp:posOffset>
            </wp:positionV>
            <wp:extent cx="821690" cy="8216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3C3B45"/>
          <w:szCs w:val="20"/>
          <w:lang w:eastAsia="nl-NL"/>
        </w:rPr>
        <w:drawing>
          <wp:anchor distT="0" distB="0" distL="114300" distR="114300" simplePos="0" relativeHeight="251669504" behindDoc="0" locked="0" layoutInCell="1" allowOverlap="1" wp14:anchorId="2A72841E" wp14:editId="06434626">
            <wp:simplePos x="0" y="0"/>
            <wp:positionH relativeFrom="column">
              <wp:posOffset>3084</wp:posOffset>
            </wp:positionH>
            <wp:positionV relativeFrom="paragraph">
              <wp:posOffset>282575</wp:posOffset>
            </wp:positionV>
            <wp:extent cx="821690" cy="82169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Pr="00826FC6">
        <w:rPr>
          <w:rFonts w:asciiTheme="majorHAnsi" w:hAnsiTheme="majorHAnsi"/>
          <w:b/>
          <w:color w:val="3C3B45"/>
          <w:szCs w:val="20"/>
        </w:rPr>
        <w:t>Docenten</w:t>
      </w: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szCs w:val="20"/>
        </w:rPr>
      </w:pPr>
    </w:p>
    <w:p w:rsidR="00944703" w:rsidRPr="004932BC" w:rsidRDefault="005428F9" w:rsidP="00944703">
      <w:pPr>
        <w:pStyle w:val="broodtekst"/>
        <w:rPr>
          <w:rFonts w:asciiTheme="majorHAnsi" w:hAnsiTheme="majorHAnsi"/>
          <w:sz w:val="22"/>
          <w:szCs w:val="20"/>
        </w:rPr>
      </w:pPr>
      <w:r>
        <w:rPr>
          <w:rFonts w:asciiTheme="majorHAnsi" w:hAnsiTheme="majorHAnsi"/>
          <w:sz w:val="22"/>
          <w:szCs w:val="20"/>
        </w:rPr>
        <w:t>Ineke Troost</w:t>
      </w:r>
      <w:r w:rsidR="00944703">
        <w:rPr>
          <w:rFonts w:asciiTheme="majorHAnsi" w:hAnsiTheme="majorHAnsi"/>
          <w:sz w:val="22"/>
          <w:szCs w:val="20"/>
        </w:rPr>
        <w:tab/>
      </w:r>
      <w:r w:rsidR="00944703" w:rsidRPr="004932BC">
        <w:rPr>
          <w:rFonts w:asciiTheme="majorHAnsi" w:hAnsiTheme="majorHAnsi"/>
          <w:sz w:val="22"/>
          <w:szCs w:val="20"/>
        </w:rPr>
        <w:tab/>
      </w:r>
      <w:r>
        <w:rPr>
          <w:rFonts w:asciiTheme="majorHAnsi" w:hAnsiTheme="majorHAnsi"/>
          <w:sz w:val="22"/>
          <w:szCs w:val="20"/>
        </w:rPr>
        <w:tab/>
        <w:t>Cynthia Brouwer</w:t>
      </w:r>
      <w:r w:rsidR="00944703" w:rsidRPr="004932BC">
        <w:rPr>
          <w:rFonts w:asciiTheme="majorHAnsi" w:hAnsiTheme="majorHAnsi"/>
          <w:sz w:val="22"/>
          <w:szCs w:val="20"/>
        </w:rPr>
        <w:tab/>
      </w:r>
      <w:r w:rsidR="00944703" w:rsidRPr="004932BC">
        <w:rPr>
          <w:rFonts w:asciiTheme="majorHAnsi" w:hAnsiTheme="majorHAnsi"/>
          <w:sz w:val="22"/>
          <w:szCs w:val="20"/>
        </w:rPr>
        <w:tab/>
      </w:r>
      <w:r w:rsidR="00944703" w:rsidRPr="004932BC">
        <w:rPr>
          <w:rFonts w:asciiTheme="majorHAnsi" w:hAnsiTheme="majorHAnsi"/>
          <w:sz w:val="22"/>
          <w:szCs w:val="20"/>
        </w:rPr>
        <w:tab/>
      </w:r>
      <w:r>
        <w:rPr>
          <w:rFonts w:asciiTheme="majorHAnsi" w:hAnsiTheme="majorHAnsi"/>
          <w:sz w:val="22"/>
          <w:szCs w:val="20"/>
        </w:rPr>
        <w:t xml:space="preserve">Monique van Oss </w:t>
      </w:r>
    </w:p>
    <w:p w:rsidR="00944703" w:rsidRDefault="005428F9" w:rsidP="00944703">
      <w:pPr>
        <w:pStyle w:val="broodtekst"/>
        <w:rPr>
          <w:rFonts w:asciiTheme="majorHAnsi" w:hAnsiTheme="majorHAnsi"/>
          <w:szCs w:val="20"/>
        </w:rPr>
      </w:pPr>
      <w:r>
        <w:rPr>
          <w:rFonts w:asciiTheme="majorHAnsi" w:hAnsiTheme="majorHAnsi"/>
          <w:szCs w:val="20"/>
        </w:rPr>
        <w:t>Kinder- en jeugdpsychiater</w:t>
      </w:r>
      <w:r>
        <w:rPr>
          <w:rFonts w:asciiTheme="majorHAnsi" w:hAnsiTheme="majorHAnsi"/>
          <w:szCs w:val="20"/>
        </w:rPr>
        <w:tab/>
      </w:r>
      <w:r>
        <w:rPr>
          <w:rFonts w:asciiTheme="majorHAnsi" w:hAnsiTheme="majorHAnsi"/>
          <w:szCs w:val="20"/>
        </w:rPr>
        <w:tab/>
        <w:t>Jurist</w:t>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Gz-psycholoog</w:t>
      </w:r>
    </w:p>
    <w:p w:rsidR="005428F9" w:rsidRDefault="005428F9" w:rsidP="00944703">
      <w:pPr>
        <w:pStyle w:val="broodtekst"/>
        <w:rPr>
          <w:rFonts w:asciiTheme="majorHAnsi" w:hAnsiTheme="majorHAnsi"/>
          <w:szCs w:val="20"/>
        </w:rPr>
      </w:pPr>
    </w:p>
    <w:p w:rsidR="005428F9" w:rsidRDefault="005428F9" w:rsidP="00944703">
      <w:pPr>
        <w:pStyle w:val="broodtekst"/>
        <w:rPr>
          <w:rFonts w:asciiTheme="majorHAnsi" w:hAnsiTheme="majorHAnsi"/>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Ans Schouten</w:t>
      </w:r>
    </w:p>
    <w:p w:rsidR="005428F9" w:rsidRPr="009A4C98" w:rsidRDefault="005428F9" w:rsidP="00944703">
      <w:pPr>
        <w:pStyle w:val="broodtekst"/>
        <w:rPr>
          <w:rFonts w:asciiTheme="majorHAnsi" w:hAnsiTheme="majorHAnsi"/>
          <w:sz w:val="14"/>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Gz-psycholoog</w:t>
      </w:r>
    </w:p>
    <w:p w:rsidR="00944703" w:rsidRPr="00604D7C" w:rsidRDefault="00944703" w:rsidP="00944703">
      <w:pPr>
        <w:pStyle w:val="broodtekst"/>
        <w:rPr>
          <w:sz w:val="20"/>
          <w:szCs w:val="20"/>
        </w:rPr>
      </w:pPr>
    </w:p>
    <w:p w:rsidR="00944703" w:rsidRDefault="00944703" w:rsidP="00944703">
      <w:pPr>
        <w:rPr>
          <w:rFonts w:asciiTheme="majorHAnsi" w:hAnsiTheme="majorHAnsi"/>
          <w:b/>
          <w:color w:val="164273"/>
          <w:szCs w:val="20"/>
        </w:rPr>
      </w:pPr>
    </w:p>
    <w:p w:rsidR="00944703" w:rsidRDefault="002D40CB" w:rsidP="00944703">
      <w:pPr>
        <w:rPr>
          <w:rFonts w:asciiTheme="majorHAnsi" w:hAnsiTheme="majorHAnsi"/>
          <w:b/>
          <w:color w:val="3C3B45"/>
          <w:szCs w:val="20"/>
        </w:rPr>
      </w:pPr>
      <w:r>
        <w:rPr>
          <w:rFonts w:asciiTheme="majorHAnsi" w:hAnsiTheme="majorHAnsi"/>
          <w:b/>
          <w:color w:val="3C3B45"/>
          <w:szCs w:val="20"/>
        </w:rPr>
        <w:t>Opzet van de opleid</w:t>
      </w:r>
      <w:r w:rsidR="00944703">
        <w:rPr>
          <w:rFonts w:asciiTheme="majorHAnsi" w:hAnsiTheme="majorHAnsi"/>
          <w:b/>
          <w:color w:val="3C3B45"/>
          <w:szCs w:val="20"/>
        </w:rPr>
        <w:t>ing</w:t>
      </w:r>
    </w:p>
    <w:p w:rsidR="002D40CB" w:rsidRDefault="002D40CB" w:rsidP="00944703">
      <w:pPr>
        <w:rPr>
          <w:rFonts w:asciiTheme="majorHAnsi" w:hAnsiTheme="majorHAnsi"/>
          <w:b/>
          <w:color w:val="3C3B45"/>
          <w:szCs w:val="20"/>
        </w:rPr>
      </w:pPr>
      <w:r>
        <w:rPr>
          <w:rFonts w:asciiTheme="majorHAnsi" w:hAnsiTheme="majorHAnsi"/>
          <w:b/>
          <w:color w:val="3C3B45"/>
          <w:szCs w:val="20"/>
        </w:rPr>
        <w:t>De opleiding bestaat uit 4 modules, verspreid over twee dagen.</w:t>
      </w:r>
    </w:p>
    <w:p w:rsidR="002D40CB" w:rsidRDefault="002D40CB" w:rsidP="00944703">
      <w:pPr>
        <w:rPr>
          <w:rFonts w:asciiTheme="majorHAnsi" w:hAnsiTheme="majorHAnsi"/>
          <w:b/>
          <w:color w:val="3C3B45"/>
          <w:szCs w:val="20"/>
        </w:rPr>
      </w:pPr>
    </w:p>
    <w:p w:rsidR="002D40CB" w:rsidRPr="00496A8E" w:rsidRDefault="002D40CB" w:rsidP="002D40CB">
      <w:pPr>
        <w:rPr>
          <w:rFonts w:asciiTheme="majorHAnsi" w:hAnsiTheme="majorHAnsi"/>
          <w:szCs w:val="20"/>
        </w:rPr>
      </w:pPr>
      <w:r w:rsidRPr="00496A8E">
        <w:rPr>
          <w:rFonts w:asciiTheme="majorHAnsi" w:hAnsiTheme="majorHAnsi"/>
          <w:szCs w:val="20"/>
        </w:rPr>
        <w:t>Module 1</w:t>
      </w:r>
      <w:r w:rsidRPr="00496A8E">
        <w:rPr>
          <w:rFonts w:asciiTheme="majorHAnsi" w:hAnsiTheme="majorHAnsi"/>
          <w:szCs w:val="20"/>
        </w:rPr>
        <w:tab/>
        <w:t>De rapporteur op het snijvlak van gezondheidsrecht en civiel recht, juridische kaders</w:t>
      </w:r>
    </w:p>
    <w:p w:rsidR="002D40CB" w:rsidRPr="00496A8E" w:rsidRDefault="002D40CB" w:rsidP="00532DD4">
      <w:pPr>
        <w:ind w:left="1410" w:hanging="1410"/>
        <w:rPr>
          <w:rFonts w:asciiTheme="majorHAnsi" w:hAnsiTheme="majorHAnsi"/>
          <w:szCs w:val="20"/>
        </w:rPr>
      </w:pPr>
      <w:r w:rsidRPr="00496A8E">
        <w:rPr>
          <w:rFonts w:asciiTheme="majorHAnsi" w:hAnsiTheme="majorHAnsi"/>
          <w:szCs w:val="20"/>
        </w:rPr>
        <w:t>Module 2</w:t>
      </w:r>
      <w:r w:rsidRPr="00496A8E">
        <w:rPr>
          <w:rFonts w:asciiTheme="majorHAnsi" w:hAnsiTheme="majorHAnsi"/>
          <w:szCs w:val="20"/>
        </w:rPr>
        <w:tab/>
        <w:t>Indicatiestelling en vraagstelling  forensische diagnostiek, landelijke kaders en richtlijnen</w:t>
      </w:r>
    </w:p>
    <w:p w:rsidR="002D40CB" w:rsidRPr="00496A8E" w:rsidRDefault="002D40CB" w:rsidP="002D40CB">
      <w:pPr>
        <w:rPr>
          <w:rFonts w:asciiTheme="majorHAnsi" w:hAnsiTheme="majorHAnsi"/>
          <w:szCs w:val="20"/>
        </w:rPr>
      </w:pPr>
      <w:r w:rsidRPr="00496A8E">
        <w:rPr>
          <w:rFonts w:asciiTheme="majorHAnsi" w:hAnsiTheme="majorHAnsi"/>
          <w:szCs w:val="20"/>
        </w:rPr>
        <w:t>Module 3</w:t>
      </w:r>
      <w:r w:rsidRPr="00496A8E">
        <w:rPr>
          <w:rFonts w:asciiTheme="majorHAnsi" w:hAnsiTheme="majorHAnsi"/>
          <w:szCs w:val="20"/>
        </w:rPr>
        <w:tab/>
        <w:t>Opzet en uitvoering van het civielrechtelijk psychiatrisch en psychologisch onderzoek</w:t>
      </w:r>
    </w:p>
    <w:p w:rsidR="002D40CB" w:rsidRPr="004932BC" w:rsidRDefault="002D40CB" w:rsidP="002D40CB">
      <w:pPr>
        <w:rPr>
          <w:rFonts w:asciiTheme="majorHAnsi" w:hAnsiTheme="majorHAnsi"/>
          <w:color w:val="FF0000"/>
          <w:szCs w:val="20"/>
        </w:rPr>
      </w:pPr>
      <w:r w:rsidRPr="00496A8E">
        <w:rPr>
          <w:rFonts w:asciiTheme="majorHAnsi" w:hAnsiTheme="majorHAnsi"/>
          <w:szCs w:val="20"/>
        </w:rPr>
        <w:t>Module 4</w:t>
      </w:r>
      <w:r w:rsidRPr="00496A8E">
        <w:rPr>
          <w:rFonts w:asciiTheme="majorHAnsi" w:hAnsiTheme="majorHAnsi"/>
          <w:szCs w:val="20"/>
        </w:rPr>
        <w:tab/>
        <w:t>Specifieke vragen en dilemma’</w:t>
      </w:r>
      <w:r w:rsidR="00496A8E">
        <w:rPr>
          <w:rFonts w:asciiTheme="majorHAnsi" w:hAnsiTheme="majorHAnsi"/>
          <w:szCs w:val="20"/>
        </w:rPr>
        <w:t>s bij civielrechtelijk rapporteren</w:t>
      </w:r>
      <w:r w:rsidRPr="00496A8E">
        <w:rPr>
          <w:rFonts w:asciiTheme="majorHAnsi" w:hAnsiTheme="majorHAnsi"/>
          <w:szCs w:val="20"/>
        </w:rPr>
        <w:t xml:space="preserve"> </w:t>
      </w:r>
    </w:p>
    <w:p w:rsidR="002D40CB" w:rsidRDefault="002D40CB" w:rsidP="002D40CB">
      <w:pPr>
        <w:rPr>
          <w:rFonts w:asciiTheme="majorHAnsi" w:hAnsiTheme="majorHAnsi"/>
          <w:szCs w:val="20"/>
        </w:rPr>
      </w:pPr>
    </w:p>
    <w:p w:rsidR="002D40CB" w:rsidRPr="004932BC" w:rsidRDefault="002D40CB" w:rsidP="002D40CB">
      <w:pPr>
        <w:rPr>
          <w:rFonts w:asciiTheme="majorHAnsi" w:hAnsiTheme="majorHAnsi"/>
          <w:szCs w:val="20"/>
        </w:rPr>
      </w:pPr>
      <w:r>
        <w:rPr>
          <w:rFonts w:asciiTheme="majorHAnsi" w:hAnsiTheme="majorHAnsi"/>
          <w:szCs w:val="20"/>
        </w:rPr>
        <w:t xml:space="preserve">Wij verwachten van u dat de voorgeschreven literatuur door u is gelezen zodat we ons tijdens de cursus vooral kunnen richten op </w:t>
      </w:r>
      <w:r w:rsidR="00532DD4">
        <w:rPr>
          <w:rFonts w:asciiTheme="majorHAnsi" w:hAnsiTheme="majorHAnsi"/>
          <w:szCs w:val="20"/>
        </w:rPr>
        <w:t>casuïstiek</w:t>
      </w:r>
      <w:r>
        <w:rPr>
          <w:rFonts w:asciiTheme="majorHAnsi" w:hAnsiTheme="majorHAnsi"/>
          <w:szCs w:val="20"/>
        </w:rPr>
        <w:t xml:space="preserve"> en de praktijk.</w:t>
      </w:r>
    </w:p>
    <w:p w:rsidR="002D40CB" w:rsidRDefault="002D40CB" w:rsidP="00944703">
      <w:pPr>
        <w:rPr>
          <w:rFonts w:asciiTheme="majorHAnsi" w:hAnsiTheme="majorHAnsi"/>
          <w:b/>
          <w:color w:val="3C3B45"/>
          <w:szCs w:val="20"/>
        </w:rPr>
      </w:pPr>
    </w:p>
    <w:p w:rsidR="002D40CB" w:rsidRPr="00496A8E" w:rsidRDefault="002D40CB" w:rsidP="002D40CB">
      <w:pPr>
        <w:rPr>
          <w:rFonts w:asciiTheme="majorHAnsi" w:hAnsiTheme="majorHAnsi"/>
          <w:b/>
          <w:szCs w:val="20"/>
        </w:rPr>
      </w:pPr>
      <w:r w:rsidRPr="00496A8E">
        <w:rPr>
          <w:rFonts w:asciiTheme="majorHAnsi" w:hAnsiTheme="majorHAnsi"/>
          <w:b/>
          <w:szCs w:val="20"/>
        </w:rPr>
        <w:t xml:space="preserve">Dag 1: </w:t>
      </w:r>
    </w:p>
    <w:p w:rsidR="002D40CB" w:rsidRPr="00496A8E" w:rsidRDefault="002D40CB" w:rsidP="002D40CB">
      <w:pPr>
        <w:rPr>
          <w:rFonts w:asciiTheme="majorHAnsi" w:hAnsiTheme="majorHAnsi"/>
          <w:b/>
          <w:szCs w:val="20"/>
        </w:rPr>
      </w:pPr>
      <w:r w:rsidRPr="00496A8E">
        <w:rPr>
          <w:rFonts w:asciiTheme="majorHAnsi" w:hAnsiTheme="majorHAnsi"/>
          <w:b/>
          <w:szCs w:val="20"/>
        </w:rPr>
        <w:t>De rapporteur op het snijvlak van gezondheidsrecht en civiel recht, juridische kaders</w:t>
      </w:r>
    </w:p>
    <w:p w:rsidR="002D40CB" w:rsidRDefault="002D40CB" w:rsidP="002D40CB">
      <w:pPr>
        <w:rPr>
          <w:rFonts w:asciiTheme="majorHAnsi" w:hAnsiTheme="majorHAnsi"/>
          <w:b/>
          <w:szCs w:val="20"/>
        </w:rPr>
      </w:pPr>
      <w:r w:rsidRPr="00496A8E">
        <w:rPr>
          <w:rFonts w:asciiTheme="majorHAnsi" w:hAnsiTheme="majorHAnsi"/>
          <w:b/>
          <w:szCs w:val="20"/>
        </w:rPr>
        <w:t>Indicatiestelling en vraagstelling  forensische diagnostiek, landelijke kaders en richtlijnen</w:t>
      </w:r>
    </w:p>
    <w:p w:rsidR="00496A8E" w:rsidRPr="00496A8E" w:rsidRDefault="002266D7" w:rsidP="002D40CB">
      <w:pPr>
        <w:rPr>
          <w:rFonts w:asciiTheme="majorHAnsi" w:hAnsiTheme="majorHAnsi"/>
          <w:b/>
          <w:i/>
          <w:szCs w:val="20"/>
        </w:rPr>
      </w:pPr>
      <w:r>
        <w:rPr>
          <w:rFonts w:asciiTheme="majorHAnsi" w:hAnsiTheme="majorHAnsi"/>
          <w:b/>
          <w:i/>
          <w:szCs w:val="20"/>
        </w:rPr>
        <w:t>Docenten: Mr.C. Brouwer</w:t>
      </w:r>
      <w:r w:rsidR="00496A8E">
        <w:rPr>
          <w:rFonts w:asciiTheme="majorHAnsi" w:hAnsiTheme="majorHAnsi"/>
          <w:b/>
          <w:i/>
          <w:szCs w:val="20"/>
        </w:rPr>
        <w:t xml:space="preserve">, </w:t>
      </w:r>
      <w:r>
        <w:rPr>
          <w:rFonts w:asciiTheme="majorHAnsi" w:hAnsiTheme="majorHAnsi"/>
          <w:b/>
          <w:i/>
          <w:szCs w:val="20"/>
        </w:rPr>
        <w:t xml:space="preserve"> </w:t>
      </w:r>
      <w:r w:rsidR="00496A8E">
        <w:rPr>
          <w:rFonts w:asciiTheme="majorHAnsi" w:hAnsiTheme="majorHAnsi"/>
          <w:b/>
          <w:i/>
          <w:szCs w:val="20"/>
        </w:rPr>
        <w:t>jurist en drs. I.Troost, kinder-en jeugdpsychiater.</w:t>
      </w:r>
    </w:p>
    <w:p w:rsidR="002D40CB" w:rsidRDefault="002D40CB" w:rsidP="002D40CB">
      <w:pPr>
        <w:rPr>
          <w:rFonts w:asciiTheme="majorHAnsi" w:hAnsiTheme="majorHAnsi"/>
          <w:szCs w:val="20"/>
        </w:rPr>
      </w:pPr>
      <w:r>
        <w:rPr>
          <w:rFonts w:asciiTheme="majorHAnsi" w:hAnsiTheme="majorHAnsi"/>
          <w:szCs w:val="20"/>
        </w:rPr>
        <w:t>In deze eerste bijeenkomst gaan we aan de slag met:</w:t>
      </w:r>
    </w:p>
    <w:p w:rsidR="002D40CB" w:rsidRDefault="002D40CB" w:rsidP="002D40CB">
      <w:pPr>
        <w:rPr>
          <w:rFonts w:asciiTheme="majorHAnsi" w:hAnsiTheme="majorHAnsi"/>
          <w:szCs w:val="20"/>
        </w:rPr>
      </w:pPr>
      <w:r>
        <w:rPr>
          <w:rFonts w:asciiTheme="majorHAnsi" w:hAnsiTheme="majorHAnsi"/>
          <w:szCs w:val="20"/>
        </w:rPr>
        <w:lastRenderedPageBreak/>
        <w:t xml:space="preserve">De relevante civielrechtelijke wetgeving in het personen en familierecht. We zullen een vertaling maken van deze uitbreide regelgeving naar de praktijk en daarin de verschillen met het rapporteren  in strafzaken betrekken. Aan bod komen de bepalingen omtrent gezag over minderjarigen zowel binnen huwelijk als na echtscheiding en de maatregelen van kinderbescherming. Daarnaast worden de rechten en plichten van de onderzochte en de rapporteur aan de hand van wetgeving en verschillende richtlijnen besproken en bespreken we hoe een terechte klacht te voorkomen. Besproken worden ook   de onderwerpen inzage, geheimhouding en blokkering. </w:t>
      </w:r>
    </w:p>
    <w:p w:rsidR="002D40CB" w:rsidRDefault="002D40CB" w:rsidP="002D40CB">
      <w:pPr>
        <w:rPr>
          <w:rFonts w:asciiTheme="majorHAnsi" w:hAnsiTheme="majorHAnsi"/>
          <w:szCs w:val="20"/>
        </w:rPr>
      </w:pPr>
      <w:r>
        <w:rPr>
          <w:rFonts w:asciiTheme="majorHAnsi" w:hAnsiTheme="majorHAnsi"/>
          <w:szCs w:val="20"/>
        </w:rPr>
        <w:t>Daarnaast wordt besproken de indicatiestelling van het civielrechtelijk rapport, wie zijn de partijen in het civiel rechtelijk veld, en hoe is het praktisch geregeld bij het NIFP. De vraagstellin</w:t>
      </w:r>
      <w:r w:rsidR="00BA4079">
        <w:rPr>
          <w:rFonts w:asciiTheme="majorHAnsi" w:hAnsiTheme="majorHAnsi"/>
          <w:szCs w:val="20"/>
        </w:rPr>
        <w:t>g en het onderzoek komen aan bod</w:t>
      </w:r>
      <w:r>
        <w:rPr>
          <w:rFonts w:asciiTheme="majorHAnsi" w:hAnsiTheme="majorHAnsi"/>
          <w:szCs w:val="20"/>
        </w:rPr>
        <w:t xml:space="preserve"> aan de hand van de civielrechtelijke formats. </w:t>
      </w:r>
      <w:r w:rsidR="00496A8E">
        <w:rPr>
          <w:rFonts w:asciiTheme="majorHAnsi" w:hAnsiTheme="majorHAnsi"/>
          <w:szCs w:val="20"/>
        </w:rPr>
        <w:t>Ook het opstellen van een offerte  komt aan bod.</w:t>
      </w:r>
      <w:r>
        <w:rPr>
          <w:rFonts w:asciiTheme="majorHAnsi" w:hAnsiTheme="majorHAnsi"/>
          <w:szCs w:val="20"/>
        </w:rPr>
        <w:t xml:space="preserve">. </w:t>
      </w:r>
    </w:p>
    <w:p w:rsidR="002D40CB" w:rsidRPr="00496A8E" w:rsidRDefault="002D40CB" w:rsidP="002D40CB">
      <w:pPr>
        <w:rPr>
          <w:rFonts w:asciiTheme="majorHAnsi" w:hAnsiTheme="majorHAnsi"/>
          <w:szCs w:val="20"/>
        </w:rPr>
      </w:pPr>
      <w:r w:rsidRPr="00496A8E">
        <w:rPr>
          <w:rFonts w:asciiTheme="majorHAnsi" w:hAnsiTheme="majorHAnsi"/>
          <w:szCs w:val="20"/>
        </w:rPr>
        <w:t>Programma Dag 1:</w:t>
      </w:r>
    </w:p>
    <w:p w:rsidR="002D40CB" w:rsidRPr="00496A8E" w:rsidRDefault="002D40CB" w:rsidP="002D40CB">
      <w:pPr>
        <w:rPr>
          <w:rFonts w:asciiTheme="majorHAnsi" w:hAnsiTheme="majorHAnsi"/>
          <w:szCs w:val="20"/>
        </w:rPr>
      </w:pPr>
      <w:r w:rsidRPr="00496A8E">
        <w:rPr>
          <w:rFonts w:asciiTheme="majorHAnsi" w:hAnsiTheme="majorHAnsi"/>
          <w:szCs w:val="20"/>
        </w:rPr>
        <w:t>09.00 – 09.30</w:t>
      </w:r>
      <w:r w:rsidRPr="00496A8E">
        <w:rPr>
          <w:rFonts w:asciiTheme="majorHAnsi" w:hAnsiTheme="majorHAnsi"/>
          <w:szCs w:val="20"/>
        </w:rPr>
        <w:tab/>
        <w:t>Kennismaking en uitleg opleiding</w:t>
      </w:r>
    </w:p>
    <w:p w:rsidR="002D40CB" w:rsidRPr="00496A8E" w:rsidRDefault="002D40CB" w:rsidP="00532DD4">
      <w:pPr>
        <w:ind w:left="1410" w:hanging="1410"/>
        <w:rPr>
          <w:rFonts w:asciiTheme="majorHAnsi" w:hAnsiTheme="majorHAnsi"/>
          <w:szCs w:val="20"/>
        </w:rPr>
      </w:pPr>
      <w:r w:rsidRPr="00496A8E">
        <w:rPr>
          <w:rFonts w:asciiTheme="majorHAnsi" w:hAnsiTheme="majorHAnsi"/>
          <w:szCs w:val="20"/>
        </w:rPr>
        <w:t>09.30 – 10.45</w:t>
      </w:r>
      <w:r w:rsidRPr="00496A8E">
        <w:rPr>
          <w:rFonts w:asciiTheme="majorHAnsi" w:hAnsiTheme="majorHAnsi"/>
          <w:szCs w:val="20"/>
        </w:rPr>
        <w:tab/>
        <w:t>De indicatiestelling van het civielrechtelijk rapport, wie zijn de spelers, wie betaalt de rekening. Praktische organisatie bij het NIFP. (I)</w:t>
      </w:r>
    </w:p>
    <w:p w:rsidR="002D40CB" w:rsidRPr="00496A8E" w:rsidRDefault="002D40CB" w:rsidP="002D40CB">
      <w:pPr>
        <w:rPr>
          <w:rFonts w:asciiTheme="majorHAnsi" w:hAnsiTheme="majorHAnsi"/>
          <w:szCs w:val="20"/>
        </w:rPr>
      </w:pPr>
      <w:r w:rsidRPr="00496A8E">
        <w:rPr>
          <w:rFonts w:asciiTheme="majorHAnsi" w:hAnsiTheme="majorHAnsi"/>
          <w:szCs w:val="20"/>
        </w:rPr>
        <w:t>10.45 – 11.00</w:t>
      </w:r>
      <w:r w:rsidRPr="00496A8E">
        <w:rPr>
          <w:rFonts w:asciiTheme="majorHAnsi" w:hAnsiTheme="majorHAnsi"/>
          <w:szCs w:val="20"/>
        </w:rPr>
        <w:tab/>
        <w:t>Pauze</w:t>
      </w:r>
    </w:p>
    <w:p w:rsidR="002D40CB" w:rsidRPr="00496A8E" w:rsidRDefault="002D40CB" w:rsidP="002D40CB">
      <w:pPr>
        <w:rPr>
          <w:rFonts w:asciiTheme="majorHAnsi" w:hAnsiTheme="majorHAnsi"/>
          <w:szCs w:val="20"/>
        </w:rPr>
      </w:pPr>
      <w:r w:rsidRPr="00496A8E">
        <w:rPr>
          <w:rFonts w:asciiTheme="majorHAnsi" w:hAnsiTheme="majorHAnsi"/>
          <w:szCs w:val="20"/>
        </w:rPr>
        <w:t>11.00 – 11.30</w:t>
      </w:r>
      <w:r w:rsidRPr="00496A8E">
        <w:rPr>
          <w:rFonts w:asciiTheme="majorHAnsi" w:hAnsiTheme="majorHAnsi"/>
          <w:szCs w:val="20"/>
        </w:rPr>
        <w:tab/>
        <w:t xml:space="preserve">Wet- regelgeving gezondheidsrecht en </w:t>
      </w:r>
      <w:r w:rsidR="00532DD4" w:rsidRPr="00496A8E">
        <w:rPr>
          <w:rFonts w:asciiTheme="majorHAnsi" w:hAnsiTheme="majorHAnsi"/>
          <w:szCs w:val="20"/>
        </w:rPr>
        <w:t>casuïstiek</w:t>
      </w:r>
      <w:r w:rsidRPr="00496A8E">
        <w:rPr>
          <w:rFonts w:asciiTheme="majorHAnsi" w:hAnsiTheme="majorHAnsi"/>
          <w:szCs w:val="20"/>
        </w:rPr>
        <w:t xml:space="preserve"> (C) </w:t>
      </w:r>
    </w:p>
    <w:p w:rsidR="002D40CB" w:rsidRPr="00496A8E" w:rsidRDefault="002D40CB" w:rsidP="002D40CB">
      <w:pPr>
        <w:rPr>
          <w:rFonts w:asciiTheme="majorHAnsi" w:hAnsiTheme="majorHAnsi"/>
          <w:szCs w:val="20"/>
        </w:rPr>
      </w:pPr>
      <w:r w:rsidRPr="00496A8E">
        <w:rPr>
          <w:rFonts w:asciiTheme="majorHAnsi" w:hAnsiTheme="majorHAnsi"/>
          <w:szCs w:val="20"/>
        </w:rPr>
        <w:t>11.30 – 12.30</w:t>
      </w:r>
      <w:r w:rsidRPr="00496A8E">
        <w:rPr>
          <w:rFonts w:asciiTheme="majorHAnsi" w:hAnsiTheme="majorHAnsi"/>
          <w:szCs w:val="20"/>
        </w:rPr>
        <w:tab/>
        <w:t>De vraagstelling en het onderzoek aan de hand van de formats. ( I)</w:t>
      </w:r>
    </w:p>
    <w:p w:rsidR="002D40CB" w:rsidRPr="00496A8E" w:rsidRDefault="002D40CB" w:rsidP="002D40CB">
      <w:pPr>
        <w:rPr>
          <w:rFonts w:asciiTheme="majorHAnsi" w:hAnsiTheme="majorHAnsi"/>
          <w:szCs w:val="20"/>
        </w:rPr>
      </w:pPr>
      <w:r w:rsidRPr="00496A8E">
        <w:rPr>
          <w:rFonts w:asciiTheme="majorHAnsi" w:hAnsiTheme="majorHAnsi"/>
          <w:szCs w:val="20"/>
        </w:rPr>
        <w:t>12.30 – 13.30</w:t>
      </w:r>
      <w:r w:rsidRPr="00496A8E">
        <w:rPr>
          <w:rFonts w:asciiTheme="majorHAnsi" w:hAnsiTheme="majorHAnsi"/>
          <w:szCs w:val="20"/>
        </w:rPr>
        <w:tab/>
        <w:t>Lunch</w:t>
      </w:r>
    </w:p>
    <w:p w:rsidR="002D40CB" w:rsidRPr="00496A8E" w:rsidRDefault="002D40CB" w:rsidP="00532DD4">
      <w:pPr>
        <w:ind w:left="1416" w:hanging="1410"/>
        <w:rPr>
          <w:rFonts w:asciiTheme="majorHAnsi" w:hAnsiTheme="majorHAnsi"/>
          <w:szCs w:val="20"/>
        </w:rPr>
      </w:pPr>
      <w:r w:rsidRPr="00496A8E">
        <w:rPr>
          <w:rFonts w:asciiTheme="majorHAnsi" w:hAnsiTheme="majorHAnsi"/>
          <w:szCs w:val="20"/>
        </w:rPr>
        <w:t>13.30 – 14.30</w:t>
      </w:r>
      <w:r w:rsidRPr="00496A8E">
        <w:rPr>
          <w:rFonts w:asciiTheme="majorHAnsi" w:hAnsiTheme="majorHAnsi"/>
          <w:szCs w:val="20"/>
        </w:rPr>
        <w:tab/>
        <w:t xml:space="preserve">Wet- en regelgeving P&amp;F recht en </w:t>
      </w:r>
      <w:r w:rsidR="00532DD4" w:rsidRPr="00496A8E">
        <w:rPr>
          <w:rFonts w:asciiTheme="majorHAnsi" w:hAnsiTheme="majorHAnsi"/>
          <w:szCs w:val="20"/>
        </w:rPr>
        <w:t>casuïstiek</w:t>
      </w:r>
      <w:r w:rsidRPr="00496A8E">
        <w:rPr>
          <w:rFonts w:asciiTheme="majorHAnsi" w:hAnsiTheme="majorHAnsi"/>
          <w:szCs w:val="20"/>
        </w:rPr>
        <w:t>, aanvaardbare termijn, goed genoeg ouder</w:t>
      </w:r>
      <w:r w:rsidR="00064EBC">
        <w:rPr>
          <w:rFonts w:asciiTheme="majorHAnsi" w:hAnsiTheme="majorHAnsi"/>
          <w:szCs w:val="20"/>
        </w:rPr>
        <w:t>schap  in juridisch perspectief</w:t>
      </w:r>
      <w:r w:rsidRPr="00496A8E">
        <w:rPr>
          <w:rFonts w:asciiTheme="majorHAnsi" w:hAnsiTheme="majorHAnsi"/>
          <w:szCs w:val="20"/>
        </w:rPr>
        <w:t>. Deel 1 (C en I)</w:t>
      </w:r>
    </w:p>
    <w:p w:rsidR="002D40CB" w:rsidRPr="00496A8E" w:rsidRDefault="002D40CB" w:rsidP="00532DD4">
      <w:pPr>
        <w:ind w:left="1410" w:hanging="1410"/>
        <w:rPr>
          <w:rFonts w:asciiTheme="majorHAnsi" w:hAnsiTheme="majorHAnsi"/>
          <w:szCs w:val="20"/>
        </w:rPr>
      </w:pPr>
      <w:r w:rsidRPr="00496A8E">
        <w:rPr>
          <w:rFonts w:asciiTheme="majorHAnsi" w:hAnsiTheme="majorHAnsi"/>
          <w:szCs w:val="20"/>
        </w:rPr>
        <w:t>14.30 – 16.00</w:t>
      </w:r>
      <w:r w:rsidRPr="00496A8E">
        <w:rPr>
          <w:rFonts w:asciiTheme="majorHAnsi" w:hAnsiTheme="majorHAnsi"/>
          <w:szCs w:val="20"/>
        </w:rPr>
        <w:tab/>
        <w:t xml:space="preserve">Wet- en regelgeving P&amp;F recht en </w:t>
      </w:r>
      <w:r w:rsidR="00532DD4" w:rsidRPr="00496A8E">
        <w:rPr>
          <w:rFonts w:asciiTheme="majorHAnsi" w:hAnsiTheme="majorHAnsi"/>
          <w:szCs w:val="20"/>
        </w:rPr>
        <w:t>casuïstiek</w:t>
      </w:r>
      <w:r w:rsidRPr="00496A8E">
        <w:rPr>
          <w:rFonts w:asciiTheme="majorHAnsi" w:hAnsiTheme="majorHAnsi"/>
          <w:szCs w:val="20"/>
        </w:rPr>
        <w:t>, aanvaardbare termijn, goed genoeg ouderschap, hechting en risicotaxatie</w:t>
      </w:r>
      <w:r w:rsidR="00064EBC">
        <w:rPr>
          <w:rFonts w:asciiTheme="majorHAnsi" w:hAnsiTheme="majorHAnsi"/>
          <w:szCs w:val="20"/>
        </w:rPr>
        <w:t xml:space="preserve"> in in kinderbescherming en scheiding en omgang</w:t>
      </w:r>
      <w:r w:rsidRPr="00496A8E">
        <w:rPr>
          <w:rFonts w:asciiTheme="majorHAnsi" w:hAnsiTheme="majorHAnsi"/>
          <w:szCs w:val="20"/>
        </w:rPr>
        <w:t>. Deel 2 ( I en C)</w:t>
      </w:r>
    </w:p>
    <w:p w:rsidR="002D40CB" w:rsidRPr="00496A8E" w:rsidRDefault="002D40CB" w:rsidP="002D40CB">
      <w:pPr>
        <w:rPr>
          <w:rFonts w:asciiTheme="majorHAnsi" w:hAnsiTheme="majorHAnsi"/>
          <w:szCs w:val="20"/>
        </w:rPr>
      </w:pPr>
      <w:r w:rsidRPr="00496A8E">
        <w:rPr>
          <w:rFonts w:asciiTheme="majorHAnsi" w:hAnsiTheme="majorHAnsi"/>
          <w:szCs w:val="20"/>
        </w:rPr>
        <w:t>16.00 – 16.15</w:t>
      </w:r>
      <w:r w:rsidRPr="00496A8E">
        <w:rPr>
          <w:rFonts w:asciiTheme="majorHAnsi" w:hAnsiTheme="majorHAnsi"/>
          <w:szCs w:val="20"/>
        </w:rPr>
        <w:tab/>
        <w:t>Afronding</w:t>
      </w:r>
    </w:p>
    <w:p w:rsidR="002D40CB" w:rsidRDefault="002D40CB" w:rsidP="002D40CB">
      <w:pPr>
        <w:rPr>
          <w:rFonts w:asciiTheme="majorHAnsi" w:hAnsiTheme="majorHAnsi"/>
          <w:szCs w:val="20"/>
        </w:rPr>
      </w:pPr>
    </w:p>
    <w:p w:rsidR="008937BB" w:rsidRPr="00496A8E" w:rsidRDefault="008937BB" w:rsidP="002D40CB">
      <w:pPr>
        <w:rPr>
          <w:rFonts w:asciiTheme="majorHAnsi" w:hAnsiTheme="majorHAnsi"/>
          <w:b/>
          <w:szCs w:val="20"/>
        </w:rPr>
      </w:pPr>
      <w:r w:rsidRPr="00496A8E">
        <w:rPr>
          <w:rFonts w:asciiTheme="majorHAnsi" w:hAnsiTheme="majorHAnsi"/>
          <w:b/>
          <w:szCs w:val="20"/>
        </w:rPr>
        <w:t>Literatuur dag 1:</w:t>
      </w:r>
    </w:p>
    <w:p w:rsidR="008937BB" w:rsidRDefault="008937BB" w:rsidP="002D40CB">
      <w:pPr>
        <w:rPr>
          <w:rFonts w:asciiTheme="majorHAnsi" w:hAnsiTheme="majorHAnsi"/>
          <w:szCs w:val="20"/>
        </w:rPr>
      </w:pPr>
      <w:r>
        <w:rPr>
          <w:rFonts w:asciiTheme="majorHAnsi" w:hAnsiTheme="majorHAnsi"/>
          <w:szCs w:val="20"/>
        </w:rPr>
        <w:t>- Leidraad deskundige in civiele zaken</w:t>
      </w:r>
    </w:p>
    <w:p w:rsidR="008937BB" w:rsidRDefault="008937BB" w:rsidP="002D40CB">
      <w:pPr>
        <w:rPr>
          <w:rFonts w:asciiTheme="majorHAnsi" w:hAnsiTheme="majorHAnsi"/>
          <w:szCs w:val="20"/>
        </w:rPr>
      </w:pPr>
      <w:r>
        <w:rPr>
          <w:rFonts w:asciiTheme="majorHAnsi" w:hAnsiTheme="majorHAnsi"/>
          <w:szCs w:val="20"/>
        </w:rPr>
        <w:t>-Juridische kaders voor het gedragsdeskundig onderzoek in het personen- en familierecht, Brouwer en Kuin 2011.</w:t>
      </w:r>
      <w:r w:rsidR="002266D7">
        <w:rPr>
          <w:rFonts w:asciiTheme="majorHAnsi" w:hAnsiTheme="majorHAnsi"/>
          <w:szCs w:val="20"/>
        </w:rPr>
        <w:t>(42 pagina’s.)</w:t>
      </w:r>
      <w:r w:rsidR="00D473AE">
        <w:rPr>
          <w:rFonts w:asciiTheme="majorHAnsi" w:hAnsiTheme="majorHAnsi"/>
          <w:szCs w:val="20"/>
        </w:rPr>
        <w:t xml:space="preserve"> Voor wat betreft dit boek wordt opgemerkt dat wat in hoofdstuk 2 over de maatregelen van kinderbescherming is beschreven is verouderd. Hiervoor wordt verwezen naar het boek van Bruning e.a., zie hieronder.</w:t>
      </w:r>
    </w:p>
    <w:p w:rsidR="002266D7" w:rsidRDefault="00E622EC" w:rsidP="002D40CB">
      <w:pPr>
        <w:rPr>
          <w:rFonts w:asciiTheme="majorHAnsi" w:hAnsiTheme="majorHAnsi"/>
          <w:szCs w:val="20"/>
        </w:rPr>
      </w:pPr>
      <w:r>
        <w:rPr>
          <w:rFonts w:asciiTheme="majorHAnsi" w:hAnsiTheme="majorHAnsi"/>
          <w:szCs w:val="20"/>
        </w:rPr>
        <w:t>-</w:t>
      </w:r>
      <w:r w:rsidR="002266D7">
        <w:rPr>
          <w:rFonts w:asciiTheme="majorHAnsi" w:hAnsiTheme="majorHAnsi"/>
          <w:szCs w:val="20"/>
        </w:rPr>
        <w:t xml:space="preserve">Veranderende opvattingen over het blokkeringsrecht op rapportages in familierechtelijke situaties. Tijdschrift voor Familie en Jeugdrecht, sept 2017, C.Brouwer, M.Prinsen en A.Schouten.(pag 230-235, 6 pagina’s.) </w:t>
      </w:r>
    </w:p>
    <w:p w:rsidR="008937BB" w:rsidRDefault="008937BB"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-Assessing Parenting Competence in Child Protection Cases: A Clinical Practice Model. )Karen Budd in Child and Familiy Psychology Review Vol 4,no 1, 2001 (18 pag</w:t>
      </w:r>
      <w:r w:rsidR="002266D7">
        <w:rPr>
          <w:rFonts w:asciiTheme="majorHAnsi" w:hAnsiTheme="majorHAnsi"/>
          <w:color w:val="000000" w:themeColor="text1"/>
          <w:sz w:val="22"/>
          <w:szCs w:val="22"/>
        </w:rPr>
        <w:t>ina’s</w:t>
      </w:r>
      <w:r>
        <w:rPr>
          <w:rFonts w:asciiTheme="majorHAnsi" w:hAnsiTheme="majorHAnsi"/>
          <w:color w:val="000000" w:themeColor="text1"/>
          <w:sz w:val="22"/>
          <w:szCs w:val="22"/>
        </w:rPr>
        <w:t>)</w:t>
      </w:r>
    </w:p>
    <w:p w:rsidR="00465D6C" w:rsidRDefault="00496A8E"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lastRenderedPageBreak/>
        <w:t xml:space="preserve">- </w:t>
      </w:r>
      <w:r w:rsidR="00465D6C">
        <w:rPr>
          <w:rFonts w:asciiTheme="majorHAnsi" w:hAnsiTheme="majorHAnsi"/>
          <w:color w:val="000000" w:themeColor="text1"/>
          <w:sz w:val="22"/>
          <w:szCs w:val="22"/>
        </w:rPr>
        <w:t>Vechtscheidende ouders en hun kinderen. Justine van Lawick. Tijdschrift voor systeemtherapie, jaarjang 24, nr 3 (2012) ( 22 pagina’s</w:t>
      </w:r>
      <w:r w:rsidR="002266D7">
        <w:rPr>
          <w:rFonts w:asciiTheme="majorHAnsi" w:hAnsiTheme="majorHAnsi"/>
          <w:color w:val="000000" w:themeColor="text1"/>
          <w:sz w:val="22"/>
          <w:szCs w:val="22"/>
        </w:rPr>
        <w:t>)</w:t>
      </w:r>
    </w:p>
    <w:p w:rsidR="00E622EC" w:rsidRDefault="00E622EC"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-Jeugdrecht en jeugdhulp, 8</w:t>
      </w:r>
      <w:r w:rsidRPr="00E622EC">
        <w:rPr>
          <w:rFonts w:asciiTheme="majorHAnsi" w:hAnsiTheme="majorHAnsi"/>
          <w:color w:val="000000" w:themeColor="text1"/>
          <w:sz w:val="22"/>
          <w:szCs w:val="22"/>
          <w:vertAlign w:val="superscript"/>
        </w:rPr>
        <w:t>e</w:t>
      </w:r>
      <w:r>
        <w:rPr>
          <w:rFonts w:asciiTheme="majorHAnsi" w:hAnsiTheme="majorHAnsi"/>
          <w:color w:val="000000" w:themeColor="text1"/>
          <w:sz w:val="22"/>
          <w:szCs w:val="22"/>
        </w:rPr>
        <w:t xml:space="preserve"> herziene druk,</w:t>
      </w:r>
      <w:r w:rsidR="009D4BE4">
        <w:rPr>
          <w:rFonts w:asciiTheme="majorHAnsi" w:hAnsiTheme="majorHAnsi"/>
          <w:color w:val="000000" w:themeColor="text1"/>
          <w:sz w:val="22"/>
          <w:szCs w:val="22"/>
        </w:rPr>
        <w:t xml:space="preserve"> januari 2016, Vakmedianet, M. Bruning, T. Liefaard en P. Vlaardingerbroek. P. 392-400; p 422-440; p. 482-491 (35 pagina’s)</w:t>
      </w:r>
    </w:p>
    <w:p w:rsidR="00E622EC" w:rsidRDefault="00E622EC"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p>
    <w:p w:rsidR="008937BB" w:rsidRPr="00AF69CD" w:rsidRDefault="008937BB" w:rsidP="008937BB">
      <w:pPr>
        <w:pStyle w:val="Normaalweb"/>
        <w:shd w:val="clear" w:color="auto" w:fill="FFFFFF"/>
        <w:spacing w:before="105" w:beforeAutospacing="0" w:after="105" w:afterAutospacing="0" w:line="269" w:lineRule="atLeast"/>
        <w:jc w:val="both"/>
        <w:rPr>
          <w:rFonts w:asciiTheme="majorHAnsi" w:hAnsiTheme="majorHAnsi"/>
          <w:b/>
          <w:color w:val="3C3B45"/>
          <w:szCs w:val="20"/>
        </w:rPr>
      </w:pPr>
    </w:p>
    <w:p w:rsidR="00944703" w:rsidRPr="00496A8E" w:rsidRDefault="002D40CB" w:rsidP="00944703">
      <w:pPr>
        <w:rPr>
          <w:rFonts w:asciiTheme="majorHAnsi" w:hAnsiTheme="majorHAnsi"/>
          <w:b/>
          <w:szCs w:val="20"/>
        </w:rPr>
      </w:pPr>
      <w:r w:rsidRPr="00496A8E">
        <w:rPr>
          <w:rFonts w:asciiTheme="majorHAnsi" w:hAnsiTheme="majorHAnsi"/>
          <w:b/>
          <w:szCs w:val="20"/>
        </w:rPr>
        <w:t>Dag 2:</w:t>
      </w:r>
    </w:p>
    <w:p w:rsidR="002D40CB" w:rsidRDefault="00A17949" w:rsidP="0063266D">
      <w:pPr>
        <w:rPr>
          <w:rFonts w:asciiTheme="majorHAnsi" w:hAnsiTheme="majorHAnsi"/>
          <w:b/>
          <w:color w:val="3C3B45"/>
          <w:szCs w:val="20"/>
        </w:rPr>
      </w:pPr>
      <w:r>
        <w:rPr>
          <w:rFonts w:asciiTheme="majorHAnsi" w:hAnsiTheme="majorHAnsi"/>
          <w:b/>
          <w:color w:val="3C3B45"/>
          <w:szCs w:val="20"/>
        </w:rPr>
        <w:t>Opzet en uitvoering van het forensisch psychiatrisch en psychologisch</w:t>
      </w:r>
      <w:r w:rsidR="00367B86">
        <w:rPr>
          <w:rFonts w:asciiTheme="majorHAnsi" w:hAnsiTheme="majorHAnsi"/>
          <w:b/>
          <w:color w:val="3C3B45"/>
          <w:szCs w:val="20"/>
        </w:rPr>
        <w:t xml:space="preserve"> onderzoek</w:t>
      </w:r>
      <w:r w:rsidR="00315B33">
        <w:rPr>
          <w:rFonts w:asciiTheme="majorHAnsi" w:hAnsiTheme="majorHAnsi"/>
          <w:b/>
          <w:color w:val="3C3B45"/>
          <w:szCs w:val="20"/>
        </w:rPr>
        <w:t xml:space="preserve">. </w:t>
      </w:r>
    </w:p>
    <w:p w:rsidR="002D40CB" w:rsidRDefault="002D40CB" w:rsidP="0063266D">
      <w:pPr>
        <w:rPr>
          <w:rFonts w:asciiTheme="majorHAnsi" w:hAnsiTheme="majorHAnsi"/>
          <w:b/>
          <w:color w:val="3C3B45"/>
          <w:szCs w:val="20"/>
        </w:rPr>
      </w:pPr>
      <w:r>
        <w:rPr>
          <w:rFonts w:asciiTheme="majorHAnsi" w:hAnsiTheme="majorHAnsi"/>
          <w:b/>
          <w:color w:val="3C3B45"/>
          <w:szCs w:val="20"/>
        </w:rPr>
        <w:t>Specifieke</w:t>
      </w:r>
      <w:r w:rsidR="00496A8E">
        <w:rPr>
          <w:rFonts w:asciiTheme="majorHAnsi" w:hAnsiTheme="majorHAnsi"/>
          <w:b/>
          <w:color w:val="3C3B45"/>
          <w:szCs w:val="20"/>
        </w:rPr>
        <w:t xml:space="preserve"> vragen en</w:t>
      </w:r>
      <w:r>
        <w:rPr>
          <w:rFonts w:asciiTheme="majorHAnsi" w:hAnsiTheme="majorHAnsi"/>
          <w:b/>
          <w:color w:val="3C3B45"/>
          <w:szCs w:val="20"/>
        </w:rPr>
        <w:t xml:space="preserve"> dilemma</w:t>
      </w:r>
      <w:r w:rsidR="00496A8E">
        <w:rPr>
          <w:rFonts w:asciiTheme="majorHAnsi" w:hAnsiTheme="majorHAnsi"/>
          <w:b/>
          <w:color w:val="3C3B45"/>
          <w:szCs w:val="20"/>
        </w:rPr>
        <w:t>’</w:t>
      </w:r>
      <w:r>
        <w:rPr>
          <w:rFonts w:asciiTheme="majorHAnsi" w:hAnsiTheme="majorHAnsi"/>
          <w:b/>
          <w:color w:val="3C3B45"/>
          <w:szCs w:val="20"/>
        </w:rPr>
        <w:t xml:space="preserve">s </w:t>
      </w:r>
      <w:r w:rsidR="00496A8E">
        <w:rPr>
          <w:rFonts w:asciiTheme="majorHAnsi" w:hAnsiTheme="majorHAnsi"/>
          <w:b/>
          <w:color w:val="3C3B45"/>
          <w:szCs w:val="20"/>
        </w:rPr>
        <w:t>bij het civielrechtelijk rapporteren.</w:t>
      </w:r>
    </w:p>
    <w:p w:rsidR="00DB6ED0" w:rsidRPr="00496A8E" w:rsidRDefault="00496A8E" w:rsidP="0063266D">
      <w:pPr>
        <w:rPr>
          <w:rFonts w:asciiTheme="majorHAnsi" w:hAnsiTheme="majorHAnsi"/>
          <w:b/>
          <w:i/>
          <w:color w:val="3C3B45"/>
          <w:szCs w:val="20"/>
        </w:rPr>
      </w:pPr>
      <w:r w:rsidRPr="00496A8E">
        <w:rPr>
          <w:rFonts w:asciiTheme="majorHAnsi" w:hAnsiTheme="majorHAnsi"/>
          <w:b/>
          <w:i/>
          <w:color w:val="3C3B45"/>
          <w:szCs w:val="20"/>
        </w:rPr>
        <w:t>Docenten: Drs. M.</w:t>
      </w:r>
      <w:r w:rsidR="00315B33" w:rsidRPr="00496A8E">
        <w:rPr>
          <w:rFonts w:asciiTheme="majorHAnsi" w:hAnsiTheme="majorHAnsi"/>
          <w:b/>
          <w:i/>
          <w:color w:val="3C3B45"/>
          <w:szCs w:val="20"/>
        </w:rPr>
        <w:t xml:space="preserve"> van Oss</w:t>
      </w:r>
      <w:r w:rsidRPr="00496A8E">
        <w:rPr>
          <w:rFonts w:asciiTheme="majorHAnsi" w:hAnsiTheme="majorHAnsi"/>
          <w:b/>
          <w:i/>
          <w:color w:val="3C3B45"/>
          <w:szCs w:val="20"/>
        </w:rPr>
        <w:t xml:space="preserve"> en drs. A.</w:t>
      </w:r>
      <w:r w:rsidR="00315B33" w:rsidRPr="00496A8E">
        <w:rPr>
          <w:rFonts w:asciiTheme="majorHAnsi" w:hAnsiTheme="majorHAnsi"/>
          <w:b/>
          <w:i/>
          <w:color w:val="3C3B45"/>
          <w:szCs w:val="20"/>
        </w:rPr>
        <w:t xml:space="preserve"> Schouten</w:t>
      </w:r>
      <w:r w:rsidRPr="00496A8E">
        <w:rPr>
          <w:rFonts w:asciiTheme="majorHAnsi" w:hAnsiTheme="majorHAnsi"/>
          <w:b/>
          <w:i/>
          <w:color w:val="3C3B45"/>
          <w:szCs w:val="20"/>
        </w:rPr>
        <w:t>, beiden orthopedagoog en gz-psycholoog</w:t>
      </w:r>
      <w:r w:rsidR="009241E6" w:rsidRPr="00496A8E">
        <w:rPr>
          <w:rFonts w:asciiTheme="majorHAnsi" w:hAnsiTheme="majorHAnsi"/>
          <w:b/>
          <w:i/>
          <w:color w:val="3C3B45"/>
          <w:szCs w:val="20"/>
        </w:rPr>
        <w:t>.</w:t>
      </w:r>
    </w:p>
    <w:p w:rsidR="002D40CB" w:rsidRPr="002266D7" w:rsidRDefault="002D40CB" w:rsidP="00A17949">
      <w:pPr>
        <w:rPr>
          <w:rFonts w:asciiTheme="majorHAnsi" w:hAnsiTheme="majorHAnsi"/>
          <w:szCs w:val="20"/>
        </w:rPr>
      </w:pPr>
      <w:r>
        <w:rPr>
          <w:rFonts w:asciiTheme="majorHAnsi" w:hAnsiTheme="majorHAnsi"/>
          <w:szCs w:val="20"/>
        </w:rPr>
        <w:t xml:space="preserve"> </w:t>
      </w:r>
    </w:p>
    <w:p w:rsidR="00A17949" w:rsidRPr="00737724" w:rsidRDefault="00A17949" w:rsidP="00A17949">
      <w:pPr>
        <w:rPr>
          <w:rFonts w:asciiTheme="majorHAnsi" w:hAnsiTheme="majorHAnsi"/>
          <w:b/>
          <w:color w:val="3C3B45"/>
          <w:szCs w:val="20"/>
        </w:rPr>
      </w:pPr>
      <w:r w:rsidRPr="00737724">
        <w:rPr>
          <w:rFonts w:asciiTheme="majorHAnsi" w:hAnsiTheme="majorHAnsi"/>
          <w:b/>
          <w:color w:val="3C3B45"/>
          <w:szCs w:val="20"/>
        </w:rPr>
        <w:t>Leerdoelen</w:t>
      </w:r>
    </w:p>
    <w:p w:rsidR="00A17949" w:rsidRDefault="00A17949" w:rsidP="00A17949">
      <w:pPr>
        <w:rPr>
          <w:rFonts w:asciiTheme="majorHAnsi" w:hAnsiTheme="majorHAnsi"/>
          <w:i/>
        </w:rPr>
      </w:pPr>
      <w:r w:rsidRPr="005D587A">
        <w:rPr>
          <w:rFonts w:asciiTheme="majorHAnsi" w:hAnsiTheme="majorHAnsi"/>
        </w:rPr>
        <w:t>Aan het einde van de</w:t>
      </w:r>
      <w:r w:rsidR="002D40CB">
        <w:rPr>
          <w:rFonts w:asciiTheme="majorHAnsi" w:hAnsiTheme="majorHAnsi"/>
        </w:rPr>
        <w:t>ze dag</w:t>
      </w:r>
      <w:r>
        <w:rPr>
          <w:rFonts w:asciiTheme="majorHAnsi" w:hAnsiTheme="majorHAnsi"/>
        </w:rPr>
        <w:t xml:space="preserve"> heeft u als deelnemer</w:t>
      </w:r>
      <w:r w:rsidR="003B0F97">
        <w:rPr>
          <w:rFonts w:asciiTheme="majorHAnsi" w:hAnsiTheme="majorHAnsi"/>
        </w:rPr>
        <w:t xml:space="preserve"> zicht gekregen op de praktische opzet en uitvoering van een forensisch onderzoek, heeft u aan de hand van </w:t>
      </w:r>
      <w:r w:rsidR="00532DD4">
        <w:rPr>
          <w:rFonts w:asciiTheme="majorHAnsi" w:hAnsiTheme="majorHAnsi"/>
        </w:rPr>
        <w:t>casuïstiek</w:t>
      </w:r>
      <w:r w:rsidR="003B0F97">
        <w:rPr>
          <w:rFonts w:asciiTheme="majorHAnsi" w:hAnsiTheme="majorHAnsi"/>
        </w:rPr>
        <w:t xml:space="preserve"> geoefend met het vertalen van een vraagstelling in een onderzoe</w:t>
      </w:r>
      <w:r w:rsidR="008A266E">
        <w:rPr>
          <w:rFonts w:asciiTheme="majorHAnsi" w:hAnsiTheme="majorHAnsi"/>
        </w:rPr>
        <w:t xml:space="preserve">ksopzet. Er wordt hierbij onder meer aandacht besteed aan mogelijk in te zetten onderzoeksmiddelen. </w:t>
      </w:r>
    </w:p>
    <w:p w:rsidR="00A17949" w:rsidRPr="008937BB" w:rsidRDefault="00B82C78" w:rsidP="0063266D">
      <w:pPr>
        <w:rPr>
          <w:rFonts w:asciiTheme="majorHAnsi" w:hAnsiTheme="majorHAnsi"/>
          <w:szCs w:val="20"/>
        </w:rPr>
      </w:pPr>
      <w:r>
        <w:rPr>
          <w:rFonts w:asciiTheme="majorHAnsi" w:hAnsiTheme="majorHAnsi"/>
          <w:szCs w:val="20"/>
        </w:rPr>
        <w:t>In de middag staat de ouderschapsbeoordeling centraal</w:t>
      </w:r>
      <w:r w:rsidR="009D7FFB">
        <w:rPr>
          <w:rFonts w:asciiTheme="majorHAnsi" w:hAnsiTheme="majorHAnsi"/>
          <w:szCs w:val="20"/>
        </w:rPr>
        <w:t xml:space="preserve">. </w:t>
      </w:r>
      <w:r>
        <w:rPr>
          <w:rFonts w:asciiTheme="majorHAnsi" w:hAnsiTheme="majorHAnsi"/>
          <w:szCs w:val="20"/>
        </w:rPr>
        <w:t xml:space="preserve"> </w:t>
      </w:r>
      <w:r w:rsidR="002D40CB">
        <w:rPr>
          <w:rFonts w:asciiTheme="majorHAnsi" w:hAnsiTheme="majorHAnsi"/>
          <w:szCs w:val="20"/>
        </w:rPr>
        <w:t xml:space="preserve">Goed genoeg ouderschap bij specifieke doelgroepen als licht verstandelijke beperkte ouders en ouders met psychiatrische stoornissen komt aan bod, omdat </w:t>
      </w:r>
      <w:r>
        <w:rPr>
          <w:rFonts w:asciiTheme="majorHAnsi" w:hAnsiTheme="majorHAnsi"/>
          <w:szCs w:val="20"/>
        </w:rPr>
        <w:t>we deze ouders vaak tegen komen in het civielrechtelijk onderzoek</w:t>
      </w:r>
      <w:r w:rsidR="002D40CB">
        <w:rPr>
          <w:rFonts w:asciiTheme="majorHAnsi" w:hAnsiTheme="majorHAnsi"/>
          <w:szCs w:val="20"/>
        </w:rPr>
        <w:t xml:space="preserve">. </w:t>
      </w:r>
      <w:r>
        <w:rPr>
          <w:rFonts w:asciiTheme="majorHAnsi" w:hAnsiTheme="majorHAnsi"/>
          <w:szCs w:val="20"/>
        </w:rPr>
        <w:t xml:space="preserve">Ook wordt ingegaan op </w:t>
      </w:r>
      <w:r w:rsidR="009D7FFB">
        <w:rPr>
          <w:rFonts w:asciiTheme="majorHAnsi" w:hAnsiTheme="majorHAnsi"/>
          <w:szCs w:val="20"/>
        </w:rPr>
        <w:t xml:space="preserve">de gehechtheidontwikkeling </w:t>
      </w:r>
      <w:r>
        <w:rPr>
          <w:rFonts w:asciiTheme="majorHAnsi" w:hAnsiTheme="majorHAnsi"/>
          <w:szCs w:val="20"/>
        </w:rPr>
        <w:t>bij kinderen en de implicaties daarvan op de beeldvorming en advisering</w:t>
      </w:r>
      <w:r w:rsidR="002D40CB">
        <w:rPr>
          <w:rFonts w:asciiTheme="majorHAnsi" w:hAnsiTheme="majorHAnsi"/>
          <w:szCs w:val="20"/>
        </w:rPr>
        <w:t xml:space="preserve">. </w:t>
      </w:r>
      <w:r w:rsidR="00CB7246">
        <w:rPr>
          <w:rFonts w:asciiTheme="majorHAnsi" w:hAnsiTheme="majorHAnsi"/>
          <w:szCs w:val="20"/>
        </w:rPr>
        <w:t xml:space="preserve">Ten slotte </w:t>
      </w:r>
      <w:r w:rsidR="008937BB">
        <w:rPr>
          <w:rFonts w:asciiTheme="majorHAnsi" w:hAnsiTheme="majorHAnsi"/>
          <w:szCs w:val="20"/>
        </w:rPr>
        <w:t xml:space="preserve">wordt </w:t>
      </w:r>
      <w:r w:rsidR="00C52B18">
        <w:rPr>
          <w:rFonts w:asciiTheme="majorHAnsi" w:hAnsiTheme="majorHAnsi"/>
          <w:szCs w:val="20"/>
        </w:rPr>
        <w:t>aandacht besteed aan</w:t>
      </w:r>
      <w:r w:rsidR="008937BB">
        <w:rPr>
          <w:rFonts w:asciiTheme="majorHAnsi" w:hAnsiTheme="majorHAnsi"/>
          <w:szCs w:val="20"/>
        </w:rPr>
        <w:t xml:space="preserve"> he</w:t>
      </w:r>
      <w:r w:rsidR="00C52B18">
        <w:rPr>
          <w:rFonts w:asciiTheme="majorHAnsi" w:hAnsiTheme="majorHAnsi"/>
          <w:szCs w:val="20"/>
        </w:rPr>
        <w:t>t in kaart brengen</w:t>
      </w:r>
      <w:r w:rsidR="00CB7246">
        <w:rPr>
          <w:rFonts w:asciiTheme="majorHAnsi" w:hAnsiTheme="majorHAnsi"/>
          <w:szCs w:val="20"/>
        </w:rPr>
        <w:t xml:space="preserve"> van risico</w:t>
      </w:r>
      <w:r w:rsidR="000866DE">
        <w:rPr>
          <w:rFonts w:asciiTheme="majorHAnsi" w:hAnsiTheme="majorHAnsi"/>
          <w:szCs w:val="20"/>
        </w:rPr>
        <w:t xml:space="preserve">taxatie en </w:t>
      </w:r>
      <w:r w:rsidR="00496A8E">
        <w:rPr>
          <w:rFonts w:asciiTheme="majorHAnsi" w:hAnsiTheme="majorHAnsi"/>
          <w:szCs w:val="20"/>
        </w:rPr>
        <w:t xml:space="preserve">aan de </w:t>
      </w:r>
      <w:r w:rsidR="00C52B18">
        <w:rPr>
          <w:rFonts w:asciiTheme="majorHAnsi" w:hAnsiTheme="majorHAnsi"/>
          <w:szCs w:val="20"/>
        </w:rPr>
        <w:t>advisering</w:t>
      </w:r>
      <w:r w:rsidR="008937BB">
        <w:rPr>
          <w:rFonts w:asciiTheme="majorHAnsi" w:hAnsiTheme="majorHAnsi"/>
          <w:szCs w:val="20"/>
        </w:rPr>
        <w:t xml:space="preserve"> </w:t>
      </w:r>
      <w:r w:rsidR="00496A8E">
        <w:rPr>
          <w:rFonts w:asciiTheme="majorHAnsi" w:hAnsiTheme="majorHAnsi"/>
          <w:szCs w:val="20"/>
        </w:rPr>
        <w:t>.</w:t>
      </w:r>
    </w:p>
    <w:p w:rsidR="00944703" w:rsidRPr="00496A8E" w:rsidRDefault="00315B33" w:rsidP="00944703">
      <w:pPr>
        <w:rPr>
          <w:rFonts w:asciiTheme="majorHAnsi" w:hAnsiTheme="majorHAnsi"/>
          <w:szCs w:val="20"/>
        </w:rPr>
      </w:pPr>
      <w:r w:rsidRPr="00496A8E">
        <w:rPr>
          <w:rFonts w:asciiTheme="majorHAnsi" w:hAnsiTheme="majorHAnsi"/>
          <w:szCs w:val="20"/>
        </w:rPr>
        <w:t xml:space="preserve"> </w:t>
      </w:r>
      <w:r w:rsidR="00944703" w:rsidRPr="00496A8E">
        <w:rPr>
          <w:rFonts w:asciiTheme="majorHAnsi" w:hAnsiTheme="majorHAnsi"/>
          <w:szCs w:val="20"/>
        </w:rPr>
        <w:t>09.00 – 09.30</w:t>
      </w:r>
      <w:r w:rsidR="00944703" w:rsidRPr="00496A8E">
        <w:rPr>
          <w:rFonts w:asciiTheme="majorHAnsi" w:hAnsiTheme="majorHAnsi"/>
          <w:szCs w:val="20"/>
        </w:rPr>
        <w:tab/>
        <w:t>Kennismaking</w:t>
      </w:r>
      <w:r w:rsidR="00F860A6" w:rsidRPr="00496A8E">
        <w:rPr>
          <w:rFonts w:asciiTheme="majorHAnsi" w:hAnsiTheme="majorHAnsi"/>
          <w:szCs w:val="20"/>
        </w:rPr>
        <w:t xml:space="preserve"> en introductie tweede dag</w:t>
      </w:r>
    </w:p>
    <w:p w:rsidR="00944703" w:rsidRPr="00496A8E" w:rsidRDefault="00944703" w:rsidP="00CB7246">
      <w:pPr>
        <w:ind w:left="1416" w:hanging="1410"/>
        <w:rPr>
          <w:rFonts w:asciiTheme="majorHAnsi" w:hAnsiTheme="majorHAnsi"/>
          <w:szCs w:val="20"/>
        </w:rPr>
      </w:pPr>
      <w:r w:rsidRPr="00496A8E">
        <w:rPr>
          <w:rFonts w:asciiTheme="majorHAnsi" w:hAnsiTheme="majorHAnsi"/>
          <w:szCs w:val="20"/>
        </w:rPr>
        <w:t>09.30 – 10.</w:t>
      </w:r>
      <w:r w:rsidR="00315B33" w:rsidRPr="00496A8E">
        <w:rPr>
          <w:rFonts w:asciiTheme="majorHAnsi" w:hAnsiTheme="majorHAnsi"/>
          <w:szCs w:val="20"/>
        </w:rPr>
        <w:t>45</w:t>
      </w:r>
      <w:r w:rsidR="00315B33" w:rsidRPr="00496A8E">
        <w:rPr>
          <w:rFonts w:asciiTheme="majorHAnsi" w:hAnsiTheme="majorHAnsi"/>
          <w:szCs w:val="20"/>
        </w:rPr>
        <w:tab/>
      </w:r>
      <w:r w:rsidR="008A266E" w:rsidRPr="00496A8E">
        <w:rPr>
          <w:rFonts w:asciiTheme="majorHAnsi" w:hAnsiTheme="majorHAnsi"/>
          <w:szCs w:val="20"/>
        </w:rPr>
        <w:t>Aan de hand van casuïstiek oefenen met het maken van een onderzoekopzet</w:t>
      </w:r>
      <w:r w:rsidR="00CB7246" w:rsidRPr="00496A8E">
        <w:rPr>
          <w:rFonts w:asciiTheme="majorHAnsi" w:hAnsiTheme="majorHAnsi"/>
          <w:szCs w:val="20"/>
        </w:rPr>
        <w:t xml:space="preserve"> </w:t>
      </w:r>
    </w:p>
    <w:p w:rsidR="00944703" w:rsidRPr="00496A8E" w:rsidRDefault="00944703" w:rsidP="00944703">
      <w:pPr>
        <w:rPr>
          <w:rFonts w:asciiTheme="majorHAnsi" w:hAnsiTheme="majorHAnsi"/>
          <w:szCs w:val="20"/>
        </w:rPr>
      </w:pPr>
      <w:r w:rsidRPr="00496A8E">
        <w:rPr>
          <w:rFonts w:asciiTheme="majorHAnsi" w:hAnsiTheme="majorHAnsi"/>
          <w:szCs w:val="20"/>
        </w:rPr>
        <w:t>10.45 – 11.00</w:t>
      </w:r>
      <w:r w:rsidRPr="00496A8E">
        <w:rPr>
          <w:rFonts w:asciiTheme="majorHAnsi" w:hAnsiTheme="majorHAnsi"/>
          <w:szCs w:val="20"/>
        </w:rPr>
        <w:tab/>
        <w:t>Pauze</w:t>
      </w:r>
    </w:p>
    <w:p w:rsidR="00944703" w:rsidRPr="00496A8E" w:rsidRDefault="00944703" w:rsidP="000279C8">
      <w:pPr>
        <w:ind w:left="1410" w:hanging="1410"/>
        <w:rPr>
          <w:rFonts w:asciiTheme="majorHAnsi" w:hAnsiTheme="majorHAnsi"/>
          <w:szCs w:val="20"/>
        </w:rPr>
      </w:pPr>
      <w:r w:rsidRPr="00496A8E">
        <w:rPr>
          <w:rFonts w:asciiTheme="majorHAnsi" w:hAnsiTheme="majorHAnsi"/>
          <w:szCs w:val="20"/>
        </w:rPr>
        <w:t>11.00 – 11</w:t>
      </w:r>
      <w:r w:rsidR="008A266E" w:rsidRPr="00496A8E">
        <w:rPr>
          <w:rFonts w:asciiTheme="majorHAnsi" w:hAnsiTheme="majorHAnsi"/>
          <w:szCs w:val="20"/>
        </w:rPr>
        <w:t>.45</w:t>
      </w:r>
      <w:r w:rsidR="00315B33" w:rsidRPr="00496A8E">
        <w:rPr>
          <w:rFonts w:asciiTheme="majorHAnsi" w:hAnsiTheme="majorHAnsi"/>
          <w:szCs w:val="20"/>
        </w:rPr>
        <w:tab/>
      </w:r>
      <w:r w:rsidR="00C52B18" w:rsidRPr="00496A8E">
        <w:rPr>
          <w:rFonts w:asciiTheme="majorHAnsi" w:hAnsiTheme="majorHAnsi"/>
          <w:szCs w:val="20"/>
        </w:rPr>
        <w:t>de uitvoering van het onderzoek: aandachtpunten en valkuilen (rollenspel intake</w:t>
      </w:r>
      <w:r w:rsidR="000279C8" w:rsidRPr="00496A8E">
        <w:rPr>
          <w:rFonts w:asciiTheme="majorHAnsi" w:hAnsiTheme="majorHAnsi"/>
          <w:szCs w:val="20"/>
        </w:rPr>
        <w:t xml:space="preserve"> S</w:t>
      </w:r>
      <w:r w:rsidR="00496A8E">
        <w:rPr>
          <w:rFonts w:asciiTheme="majorHAnsi" w:hAnsiTheme="majorHAnsi"/>
          <w:szCs w:val="20"/>
        </w:rPr>
        <w:t>cheiding</w:t>
      </w:r>
      <w:r w:rsidR="000279C8" w:rsidRPr="00496A8E">
        <w:rPr>
          <w:rFonts w:asciiTheme="majorHAnsi" w:hAnsiTheme="majorHAnsi"/>
          <w:szCs w:val="20"/>
        </w:rPr>
        <w:t xml:space="preserve"> en O</w:t>
      </w:r>
      <w:r w:rsidR="00496A8E">
        <w:rPr>
          <w:rFonts w:asciiTheme="majorHAnsi" w:hAnsiTheme="majorHAnsi"/>
          <w:szCs w:val="20"/>
        </w:rPr>
        <w:t>mgangs</w:t>
      </w:r>
      <w:r w:rsidR="000279C8" w:rsidRPr="00496A8E">
        <w:rPr>
          <w:rFonts w:asciiTheme="majorHAnsi" w:hAnsiTheme="majorHAnsi"/>
          <w:szCs w:val="20"/>
        </w:rPr>
        <w:t xml:space="preserve"> zaak </w:t>
      </w:r>
      <w:r w:rsidR="00C52B18" w:rsidRPr="00496A8E">
        <w:rPr>
          <w:rFonts w:asciiTheme="majorHAnsi" w:hAnsiTheme="majorHAnsi"/>
          <w:szCs w:val="20"/>
        </w:rPr>
        <w:t>)</w:t>
      </w:r>
    </w:p>
    <w:p w:rsidR="00944703" w:rsidRPr="00496A8E" w:rsidRDefault="008A266E" w:rsidP="00944703">
      <w:pPr>
        <w:rPr>
          <w:rFonts w:asciiTheme="majorHAnsi" w:hAnsiTheme="majorHAnsi"/>
          <w:szCs w:val="20"/>
        </w:rPr>
      </w:pPr>
      <w:r w:rsidRPr="00496A8E">
        <w:rPr>
          <w:rFonts w:asciiTheme="majorHAnsi" w:hAnsiTheme="majorHAnsi"/>
          <w:szCs w:val="20"/>
        </w:rPr>
        <w:t>11.45</w:t>
      </w:r>
      <w:r w:rsidR="00315B33" w:rsidRPr="00496A8E">
        <w:rPr>
          <w:rFonts w:asciiTheme="majorHAnsi" w:hAnsiTheme="majorHAnsi"/>
          <w:szCs w:val="20"/>
        </w:rPr>
        <w:t xml:space="preserve"> – 12.30</w:t>
      </w:r>
      <w:r w:rsidR="00315B33" w:rsidRPr="00496A8E">
        <w:rPr>
          <w:rFonts w:asciiTheme="majorHAnsi" w:hAnsiTheme="majorHAnsi"/>
          <w:szCs w:val="20"/>
        </w:rPr>
        <w:tab/>
      </w:r>
      <w:r w:rsidR="009D7FFB" w:rsidRPr="00496A8E">
        <w:rPr>
          <w:rFonts w:asciiTheme="majorHAnsi" w:hAnsiTheme="majorHAnsi"/>
          <w:szCs w:val="20"/>
        </w:rPr>
        <w:t>ouderschapsbeoordeling: goed genoeg ouderschap (bespreking literatuur</w:t>
      </w:r>
      <w:r w:rsidR="00B57102">
        <w:rPr>
          <w:rFonts w:asciiTheme="majorHAnsi" w:hAnsiTheme="majorHAnsi"/>
          <w:szCs w:val="20"/>
        </w:rPr>
        <w:t>, onderzoeksmiddelen</w:t>
      </w:r>
      <w:r w:rsidR="009D7FFB" w:rsidRPr="00496A8E">
        <w:rPr>
          <w:rFonts w:asciiTheme="majorHAnsi" w:hAnsiTheme="majorHAnsi"/>
          <w:szCs w:val="20"/>
        </w:rPr>
        <w:t>)</w:t>
      </w:r>
    </w:p>
    <w:p w:rsidR="00944703" w:rsidRPr="00496A8E" w:rsidRDefault="00944703" w:rsidP="00944703">
      <w:pPr>
        <w:rPr>
          <w:rFonts w:asciiTheme="majorHAnsi" w:hAnsiTheme="majorHAnsi"/>
          <w:szCs w:val="20"/>
        </w:rPr>
      </w:pPr>
      <w:r w:rsidRPr="00496A8E">
        <w:rPr>
          <w:rFonts w:asciiTheme="majorHAnsi" w:hAnsiTheme="majorHAnsi"/>
          <w:szCs w:val="20"/>
        </w:rPr>
        <w:t>12.30 – 13.30</w:t>
      </w:r>
      <w:r w:rsidRPr="00496A8E">
        <w:rPr>
          <w:rFonts w:asciiTheme="majorHAnsi" w:hAnsiTheme="majorHAnsi"/>
          <w:szCs w:val="20"/>
        </w:rPr>
        <w:tab/>
        <w:t>Lunch</w:t>
      </w:r>
    </w:p>
    <w:p w:rsidR="001C2C8B" w:rsidRPr="00496A8E" w:rsidRDefault="001C2C8B" w:rsidP="001C2C8B">
      <w:pPr>
        <w:rPr>
          <w:rFonts w:asciiTheme="majorHAnsi" w:hAnsiTheme="majorHAnsi"/>
          <w:szCs w:val="20"/>
        </w:rPr>
      </w:pPr>
      <w:r w:rsidRPr="00496A8E">
        <w:rPr>
          <w:rFonts w:asciiTheme="majorHAnsi" w:hAnsiTheme="majorHAnsi"/>
          <w:szCs w:val="20"/>
        </w:rPr>
        <w:t>13.30 – 14.30</w:t>
      </w:r>
      <w:r w:rsidRPr="00496A8E">
        <w:rPr>
          <w:rFonts w:asciiTheme="majorHAnsi" w:hAnsiTheme="majorHAnsi"/>
          <w:szCs w:val="20"/>
        </w:rPr>
        <w:tab/>
      </w:r>
      <w:r w:rsidR="009D7FFB" w:rsidRPr="00496A8E">
        <w:rPr>
          <w:rFonts w:asciiTheme="majorHAnsi" w:hAnsiTheme="majorHAnsi"/>
          <w:szCs w:val="20"/>
        </w:rPr>
        <w:t>risicotaxatie en advisering (aandachtspunten en instrumenten).</w:t>
      </w:r>
    </w:p>
    <w:p w:rsidR="001C2C8B" w:rsidRPr="00496A8E" w:rsidRDefault="001C2C8B" w:rsidP="000279C8">
      <w:pPr>
        <w:ind w:left="1410" w:hanging="1410"/>
        <w:rPr>
          <w:rFonts w:asciiTheme="majorHAnsi" w:hAnsiTheme="majorHAnsi"/>
          <w:szCs w:val="20"/>
        </w:rPr>
      </w:pPr>
      <w:r w:rsidRPr="00496A8E">
        <w:rPr>
          <w:rFonts w:asciiTheme="majorHAnsi" w:hAnsiTheme="majorHAnsi"/>
          <w:szCs w:val="20"/>
        </w:rPr>
        <w:t>14.30 – 16.00</w:t>
      </w:r>
      <w:r w:rsidRPr="00496A8E">
        <w:rPr>
          <w:rFonts w:asciiTheme="majorHAnsi" w:hAnsiTheme="majorHAnsi"/>
          <w:szCs w:val="20"/>
        </w:rPr>
        <w:tab/>
      </w:r>
      <w:r w:rsidR="009D7FFB" w:rsidRPr="00496A8E">
        <w:rPr>
          <w:rFonts w:asciiTheme="majorHAnsi" w:hAnsiTheme="majorHAnsi"/>
          <w:szCs w:val="20"/>
        </w:rPr>
        <w:t xml:space="preserve">beoordeling ouderschap, risicotaxatie en advisering aan de hand van </w:t>
      </w:r>
      <w:r w:rsidR="00C52B18" w:rsidRPr="00496A8E">
        <w:rPr>
          <w:rFonts w:asciiTheme="majorHAnsi" w:hAnsiTheme="majorHAnsi"/>
          <w:szCs w:val="20"/>
        </w:rPr>
        <w:t>casuïstiek</w:t>
      </w:r>
      <w:bookmarkStart w:id="0" w:name="_GoBack"/>
      <w:bookmarkEnd w:id="0"/>
      <w:r w:rsidR="000279C8" w:rsidRPr="00496A8E">
        <w:rPr>
          <w:rFonts w:asciiTheme="majorHAnsi" w:hAnsiTheme="majorHAnsi"/>
          <w:szCs w:val="20"/>
        </w:rPr>
        <w:t xml:space="preserve"> ( beschermingszaak)</w:t>
      </w:r>
    </w:p>
    <w:p w:rsidR="001C2C8B" w:rsidRPr="00496A8E" w:rsidRDefault="001C2C8B" w:rsidP="001C2C8B">
      <w:pPr>
        <w:rPr>
          <w:rFonts w:asciiTheme="majorHAnsi" w:hAnsiTheme="majorHAnsi"/>
          <w:szCs w:val="20"/>
        </w:rPr>
      </w:pPr>
      <w:r w:rsidRPr="00496A8E">
        <w:rPr>
          <w:rFonts w:asciiTheme="majorHAnsi" w:hAnsiTheme="majorHAnsi"/>
          <w:szCs w:val="20"/>
        </w:rPr>
        <w:t>16.00 – 16.15</w:t>
      </w:r>
      <w:r w:rsidRPr="00496A8E">
        <w:rPr>
          <w:rFonts w:asciiTheme="majorHAnsi" w:hAnsiTheme="majorHAnsi"/>
          <w:szCs w:val="20"/>
        </w:rPr>
        <w:tab/>
        <w:t>Afronding</w:t>
      </w:r>
    </w:p>
    <w:p w:rsidR="00944703" w:rsidRPr="005D587A" w:rsidRDefault="00944703" w:rsidP="00944703">
      <w:pPr>
        <w:rPr>
          <w:rFonts w:asciiTheme="majorHAnsi" w:hAnsiTheme="majorHAnsi"/>
          <w:color w:val="FF0000"/>
          <w:szCs w:val="20"/>
        </w:rPr>
      </w:pPr>
    </w:p>
    <w:p w:rsidR="00944703" w:rsidRDefault="008937BB" w:rsidP="00944703">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Literatuur dag 2:</w:t>
      </w:r>
    </w:p>
    <w:p w:rsidR="008937BB" w:rsidRPr="005D587A" w:rsidRDefault="008937BB"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Op deze cursusdag </w:t>
      </w:r>
      <w:r w:rsidRPr="005D587A">
        <w:rPr>
          <w:rFonts w:asciiTheme="majorHAnsi" w:hAnsiTheme="majorHAnsi"/>
          <w:color w:val="000000" w:themeColor="text1"/>
          <w:sz w:val="22"/>
          <w:szCs w:val="22"/>
        </w:rPr>
        <w:t xml:space="preserve">wordt onderstaande literatuur gebruikt. </w:t>
      </w:r>
      <w:r w:rsidR="00B57102">
        <w:rPr>
          <w:rFonts w:asciiTheme="majorHAnsi" w:hAnsiTheme="majorHAnsi"/>
          <w:color w:val="000000" w:themeColor="text1"/>
          <w:sz w:val="22"/>
          <w:szCs w:val="22"/>
        </w:rPr>
        <w:t xml:space="preserve"> </w:t>
      </w:r>
    </w:p>
    <w:p w:rsidR="008937BB" w:rsidRPr="00465D6C" w:rsidRDefault="00465D6C" w:rsidP="008937BB">
      <w:pPr>
        <w:pStyle w:val="Normaalweb"/>
        <w:numPr>
          <w:ilvl w:val="0"/>
          <w:numId w:val="2"/>
        </w:numPr>
        <w:shd w:val="clear" w:color="auto" w:fill="FFFFFF"/>
        <w:spacing w:before="105" w:beforeAutospacing="0" w:after="105" w:afterAutospacing="0" w:line="269" w:lineRule="atLeast"/>
        <w:jc w:val="both"/>
        <w:rPr>
          <w:rFonts w:asciiTheme="majorHAnsi" w:hAnsiTheme="majorHAnsi" w:cstheme="majorHAnsi"/>
          <w:b/>
          <w:color w:val="3C3B45"/>
          <w:sz w:val="22"/>
          <w:szCs w:val="22"/>
        </w:rPr>
      </w:pPr>
      <w:r w:rsidRPr="00465D6C">
        <w:rPr>
          <w:rFonts w:asciiTheme="majorHAnsi" w:hAnsiTheme="majorHAnsi" w:cstheme="majorHAnsi"/>
          <w:sz w:val="22"/>
          <w:szCs w:val="22"/>
        </w:rPr>
        <w:lastRenderedPageBreak/>
        <w:t>Diag</w:t>
      </w:r>
      <w:r w:rsidR="00B57102">
        <w:rPr>
          <w:rFonts w:asciiTheme="majorHAnsi" w:hAnsiTheme="majorHAnsi" w:cstheme="majorHAnsi"/>
          <w:sz w:val="22"/>
          <w:szCs w:val="22"/>
        </w:rPr>
        <w:t>nostiek van gezinsfunctioneren, pag.</w:t>
      </w:r>
      <w:r w:rsidRPr="00465D6C">
        <w:rPr>
          <w:rFonts w:asciiTheme="majorHAnsi" w:hAnsiTheme="majorHAnsi" w:cstheme="majorHAnsi"/>
          <w:sz w:val="22"/>
          <w:szCs w:val="22"/>
        </w:rPr>
        <w:t xml:space="preserve"> 399- 445  J.J. van der Maas en G. Albrecht</w:t>
      </w:r>
      <w:r w:rsidR="00B57102">
        <w:rPr>
          <w:rFonts w:asciiTheme="majorHAnsi" w:hAnsiTheme="majorHAnsi" w:cstheme="majorHAnsi"/>
          <w:sz w:val="22"/>
          <w:szCs w:val="22"/>
        </w:rPr>
        <w:t>.</w:t>
      </w:r>
      <w:r w:rsidRPr="00465D6C">
        <w:rPr>
          <w:rFonts w:asciiTheme="majorHAnsi" w:hAnsiTheme="majorHAnsi" w:cstheme="majorHAnsi"/>
          <w:sz w:val="22"/>
          <w:szCs w:val="22"/>
        </w:rPr>
        <w:t xml:space="preserve"> Hoofdstuk 9 </w:t>
      </w:r>
      <w:r w:rsidRPr="00465D6C">
        <w:rPr>
          <w:rFonts w:asciiTheme="majorHAnsi" w:hAnsiTheme="majorHAnsi" w:cstheme="majorHAnsi"/>
          <w:color w:val="000000" w:themeColor="text1"/>
          <w:sz w:val="22"/>
          <w:szCs w:val="22"/>
        </w:rPr>
        <w:t xml:space="preserve">Tak, </w:t>
      </w:r>
      <w:r w:rsidR="008937BB" w:rsidRPr="00465D6C">
        <w:rPr>
          <w:rFonts w:asciiTheme="majorHAnsi" w:hAnsiTheme="majorHAnsi" w:cstheme="majorHAnsi"/>
          <w:color w:val="000000" w:themeColor="text1"/>
          <w:sz w:val="22"/>
          <w:szCs w:val="22"/>
        </w:rPr>
        <w:t xml:space="preserve"> Bosch,</w:t>
      </w:r>
      <w:r w:rsidRPr="00465D6C">
        <w:rPr>
          <w:rFonts w:asciiTheme="majorHAnsi" w:hAnsiTheme="majorHAnsi" w:cstheme="majorHAnsi"/>
          <w:color w:val="000000" w:themeColor="text1"/>
          <w:sz w:val="22"/>
          <w:szCs w:val="22"/>
        </w:rPr>
        <w:t xml:space="preserve"> Begeer en Albrecht,  2016</w:t>
      </w:r>
      <w:r w:rsidR="00B57102">
        <w:rPr>
          <w:rFonts w:asciiTheme="majorHAnsi" w:hAnsiTheme="majorHAnsi" w:cstheme="majorHAnsi"/>
          <w:color w:val="000000" w:themeColor="text1"/>
          <w:sz w:val="22"/>
          <w:szCs w:val="22"/>
        </w:rPr>
        <w:t xml:space="preserve"> (46 pag)</w:t>
      </w:r>
    </w:p>
    <w:p w:rsidR="008937BB" w:rsidRPr="00367B86" w:rsidRDefault="008937BB" w:rsidP="008937BB">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 xml:space="preserve">Alan Carr, </w:t>
      </w:r>
      <w:r w:rsidR="000279C8">
        <w:rPr>
          <w:rFonts w:asciiTheme="majorHAnsi" w:hAnsiTheme="majorHAnsi"/>
          <w:color w:val="000000" w:themeColor="text1"/>
          <w:sz w:val="22"/>
          <w:szCs w:val="22"/>
        </w:rPr>
        <w:t xml:space="preserve">section 6 -23 </w:t>
      </w:r>
      <w:r>
        <w:rPr>
          <w:rFonts w:asciiTheme="majorHAnsi" w:hAnsiTheme="majorHAnsi"/>
          <w:color w:val="000000" w:themeColor="text1"/>
          <w:sz w:val="22"/>
          <w:szCs w:val="22"/>
        </w:rPr>
        <w:t xml:space="preserve"> Separation and Divorce (37 pag) in The Handbook of Child and Adolescent Clinical </w:t>
      </w:r>
      <w:r w:rsidR="000279C8">
        <w:rPr>
          <w:rFonts w:asciiTheme="majorHAnsi" w:hAnsiTheme="majorHAnsi"/>
          <w:color w:val="000000" w:themeColor="text1"/>
          <w:sz w:val="22"/>
          <w:szCs w:val="22"/>
        </w:rPr>
        <w:t>Psychology (2015</w:t>
      </w:r>
      <w:r>
        <w:rPr>
          <w:rFonts w:asciiTheme="majorHAnsi" w:hAnsiTheme="majorHAnsi"/>
          <w:color w:val="000000" w:themeColor="text1"/>
          <w:sz w:val="22"/>
          <w:szCs w:val="22"/>
        </w:rPr>
        <w:t>)</w:t>
      </w:r>
    </w:p>
    <w:p w:rsidR="00367B86" w:rsidRPr="00465D6C" w:rsidRDefault="008937BB" w:rsidP="00465D6C">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 xml:space="preserve">Verstandelijk gehandicapten met een kinderwens. Mr W.E.M.Davids. Tijdschrift voor Familie- en Jeugdrecht, 2010-1 ( 10 pagina’s)  </w:t>
      </w:r>
    </w:p>
    <w:p w:rsidR="00720A5A" w:rsidRPr="006C7262" w:rsidRDefault="006C7262" w:rsidP="00720A5A">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Researchmemorandum nr 6 2010 Raad voor de Rechtspraak</w:t>
      </w:r>
      <w:r w:rsidR="00720A5A">
        <w:rPr>
          <w:rFonts w:asciiTheme="majorHAnsi" w:hAnsiTheme="majorHAnsi"/>
          <w:color w:val="000000" w:themeColor="text1"/>
          <w:sz w:val="22"/>
          <w:szCs w:val="22"/>
        </w:rPr>
        <w:t>: Beslissingen over kinderen in problematische opvoedingssituaties</w:t>
      </w:r>
      <w:r>
        <w:rPr>
          <w:rFonts w:asciiTheme="majorHAnsi" w:hAnsiTheme="majorHAnsi"/>
          <w:color w:val="000000" w:themeColor="text1"/>
          <w:sz w:val="22"/>
          <w:szCs w:val="22"/>
        </w:rPr>
        <w:t>, inzichten uit gehechtheidsonderzoek</w:t>
      </w:r>
      <w:r w:rsidR="00720A5A">
        <w:rPr>
          <w:rFonts w:asciiTheme="majorHAnsi" w:hAnsiTheme="majorHAnsi"/>
          <w:color w:val="000000" w:themeColor="text1"/>
          <w:sz w:val="22"/>
          <w:szCs w:val="22"/>
        </w:rPr>
        <w:t>.</w:t>
      </w:r>
      <w:r w:rsidRPr="006C7262">
        <w:rPr>
          <w:rFonts w:asciiTheme="majorHAnsi" w:hAnsiTheme="majorHAnsi"/>
          <w:color w:val="000000" w:themeColor="text1"/>
          <w:sz w:val="22"/>
          <w:szCs w:val="22"/>
        </w:rPr>
        <w:t xml:space="preserve"> </w:t>
      </w:r>
      <w:r>
        <w:rPr>
          <w:rFonts w:asciiTheme="majorHAnsi" w:hAnsiTheme="majorHAnsi"/>
          <w:color w:val="000000" w:themeColor="text1"/>
          <w:sz w:val="22"/>
          <w:szCs w:val="22"/>
        </w:rPr>
        <w:t>F.Juffer (53 pagina’s)</w:t>
      </w:r>
    </w:p>
    <w:p w:rsidR="006C7262" w:rsidRPr="00720A5A" w:rsidRDefault="006C7262" w:rsidP="00720A5A">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Kwetsbare kinderen. Literatuurstudie over verhoogde risicogroepen onder kinderen van ouders met psychische of verslavingsproblemen. G.Romijn, I.de Graaf. M.de Jonge, 2010. Uitgave Trimbos Instituut, (39 pagina’s.)</w:t>
      </w:r>
    </w:p>
    <w:p w:rsidR="009241E6" w:rsidRPr="005428F9" w:rsidRDefault="00720A5A" w:rsidP="00411416">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Van der Put, Assink, Stams</w:t>
      </w:r>
      <w:r>
        <w:rPr>
          <w:rFonts w:asciiTheme="majorHAnsi" w:hAnsiTheme="majorHAnsi"/>
          <w:b/>
          <w:color w:val="3C3B45"/>
          <w:szCs w:val="20"/>
        </w:rPr>
        <w:t xml:space="preserve">: </w:t>
      </w:r>
      <w:r w:rsidRPr="00367B86">
        <w:rPr>
          <w:rFonts w:asciiTheme="majorHAnsi" w:hAnsiTheme="majorHAnsi"/>
          <w:color w:val="000000" w:themeColor="text1"/>
          <w:sz w:val="22"/>
          <w:szCs w:val="22"/>
        </w:rPr>
        <w:t>Het voorspellen van problematische opgroei-of opvoedingssituaties. Kind en adolescent 2016, nr 3. (22 pag.)</w:t>
      </w:r>
      <w:r w:rsidRPr="00367B86">
        <w:rPr>
          <w:rFonts w:asciiTheme="majorHAnsi" w:hAnsiTheme="majorHAnsi"/>
          <w:b/>
          <w:color w:val="3C3B45"/>
          <w:szCs w:val="20"/>
          <w:lang w:val="en-US"/>
        </w:rPr>
        <w:t xml:space="preserve"> </w:t>
      </w:r>
    </w:p>
    <w:p w:rsidR="005428F9" w:rsidRPr="00B57102" w:rsidRDefault="005428F9" w:rsidP="005428F9">
      <w:pPr>
        <w:pStyle w:val="Normaalweb"/>
        <w:shd w:val="clear" w:color="auto" w:fill="FFFFFF"/>
        <w:spacing w:before="105" w:beforeAutospacing="0" w:after="105" w:afterAutospacing="0" w:line="269" w:lineRule="atLeast"/>
        <w:ind w:left="720"/>
        <w:jc w:val="both"/>
        <w:rPr>
          <w:rFonts w:asciiTheme="majorHAnsi" w:hAnsiTheme="majorHAnsi"/>
          <w:b/>
          <w:color w:val="3C3B45"/>
          <w:szCs w:val="20"/>
        </w:rPr>
      </w:pPr>
    </w:p>
    <w:p w:rsidR="00944703" w:rsidRPr="00B57102" w:rsidRDefault="00944703" w:rsidP="00944703">
      <w:pPr>
        <w:rPr>
          <w:rFonts w:asciiTheme="majorHAnsi" w:hAnsiTheme="majorHAnsi"/>
          <w:b/>
          <w:color w:val="3C3B45"/>
          <w:szCs w:val="20"/>
        </w:rPr>
      </w:pPr>
      <w:r w:rsidRPr="009A4C98">
        <w:rPr>
          <w:rFonts w:asciiTheme="majorHAnsi" w:hAnsiTheme="majorHAnsi"/>
          <w:b/>
          <w:color w:val="3C3B45"/>
          <w:szCs w:val="20"/>
        </w:rPr>
        <w:t>Studielast</w:t>
      </w:r>
      <w:r w:rsidR="00B57102">
        <w:rPr>
          <w:rFonts w:asciiTheme="majorHAnsi" w:hAnsiTheme="majorHAnsi"/>
          <w:b/>
          <w:color w:val="3C3B45"/>
          <w:szCs w:val="20"/>
        </w:rPr>
        <w:t xml:space="preserve"> voor 2 dagen:</w:t>
      </w: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64"/>
      </w:tblGrid>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sz w:val="22"/>
                <w:szCs w:val="20"/>
              </w:rPr>
            </w:pPr>
            <w:r w:rsidRPr="005D587A">
              <w:rPr>
                <w:rFonts w:asciiTheme="majorHAnsi" w:hAnsiTheme="majorHAnsi"/>
                <w:sz w:val="22"/>
                <w:szCs w:val="20"/>
              </w:rPr>
              <w:t>Voorbereiding</w:t>
            </w:r>
          </w:p>
        </w:tc>
        <w:tc>
          <w:tcPr>
            <w:tcW w:w="964" w:type="dxa"/>
          </w:tcPr>
          <w:p w:rsidR="00944703" w:rsidRDefault="00B57102" w:rsidP="00072268">
            <w:pPr>
              <w:pStyle w:val="Normaalweb"/>
              <w:spacing w:before="105" w:beforeAutospacing="0" w:after="105" w:afterAutospacing="0" w:line="269" w:lineRule="atLeast"/>
              <w:jc w:val="right"/>
              <w:rPr>
                <w:rFonts w:asciiTheme="majorHAnsi" w:hAnsiTheme="majorHAnsi"/>
                <w:color w:val="555555"/>
                <w:sz w:val="22"/>
                <w:szCs w:val="20"/>
              </w:rPr>
            </w:pPr>
            <w:r w:rsidRPr="00B57102">
              <w:rPr>
                <w:rFonts w:asciiTheme="majorHAnsi" w:hAnsiTheme="majorHAnsi"/>
                <w:sz w:val="22"/>
                <w:szCs w:val="20"/>
              </w:rPr>
              <w:t>16</w:t>
            </w:r>
            <w:r>
              <w:rPr>
                <w:rFonts w:asciiTheme="majorHAnsi" w:hAnsiTheme="majorHAnsi"/>
                <w:color w:val="FF0000"/>
                <w:sz w:val="22"/>
                <w:szCs w:val="20"/>
              </w:rPr>
              <w:t xml:space="preserve"> </w:t>
            </w:r>
            <w:r w:rsidR="00944703" w:rsidRPr="005D587A">
              <w:rPr>
                <w:rFonts w:asciiTheme="majorHAnsi" w:hAnsiTheme="majorHAnsi"/>
                <w:color w:val="FF0000"/>
                <w:sz w:val="22"/>
                <w:szCs w:val="20"/>
              </w:rPr>
              <w:t xml:space="preserve"> </w:t>
            </w:r>
            <w:r w:rsidR="00944703" w:rsidRPr="005D587A">
              <w:rPr>
                <w:rFonts w:asciiTheme="majorHAnsi" w:hAnsiTheme="majorHAnsi"/>
                <w:sz w:val="22"/>
                <w:szCs w:val="20"/>
              </w:rPr>
              <w:t>uur</w:t>
            </w:r>
          </w:p>
        </w:tc>
      </w:tr>
      <w:tr w:rsidR="00944703" w:rsidRPr="005D587A" w:rsidTr="00B57102">
        <w:tc>
          <w:tcPr>
            <w:tcW w:w="4677" w:type="dxa"/>
          </w:tcPr>
          <w:p w:rsidR="00944703" w:rsidRPr="005D587A" w:rsidRDefault="00944703" w:rsidP="00072268">
            <w:pPr>
              <w:pStyle w:val="Normaalweb"/>
              <w:numPr>
                <w:ilvl w:val="0"/>
                <w:numId w:val="2"/>
              </w:numPr>
              <w:spacing w:before="105" w:beforeAutospacing="0" w:after="105" w:afterAutospacing="0" w:line="269" w:lineRule="atLeast"/>
              <w:jc w:val="both"/>
              <w:rPr>
                <w:rFonts w:asciiTheme="majorHAnsi" w:hAnsiTheme="majorHAnsi"/>
                <w:sz w:val="20"/>
                <w:szCs w:val="20"/>
              </w:rPr>
            </w:pPr>
            <w:r w:rsidRPr="005D587A">
              <w:rPr>
                <w:rFonts w:asciiTheme="majorHAnsi" w:hAnsiTheme="majorHAnsi"/>
                <w:sz w:val="20"/>
                <w:szCs w:val="20"/>
              </w:rPr>
              <w:t>Lezen literatuur</w:t>
            </w:r>
          </w:p>
          <w:p w:rsidR="00944703" w:rsidRPr="00B57102" w:rsidRDefault="00944703" w:rsidP="00B57102">
            <w:pPr>
              <w:pStyle w:val="Normaalweb"/>
              <w:numPr>
                <w:ilvl w:val="0"/>
                <w:numId w:val="2"/>
              </w:numPr>
              <w:spacing w:before="105" w:beforeAutospacing="0" w:after="105" w:afterAutospacing="0" w:line="269" w:lineRule="atLeast"/>
              <w:jc w:val="both"/>
              <w:rPr>
                <w:rFonts w:asciiTheme="majorHAnsi" w:hAnsiTheme="majorHAnsi"/>
                <w:sz w:val="20"/>
                <w:szCs w:val="20"/>
              </w:rPr>
            </w:pPr>
            <w:r w:rsidRPr="005D587A">
              <w:rPr>
                <w:rFonts w:asciiTheme="majorHAnsi" w:hAnsiTheme="majorHAnsi"/>
                <w:sz w:val="20"/>
                <w:szCs w:val="20"/>
              </w:rPr>
              <w:t>Formuleren van leervragen</w:t>
            </w:r>
          </w:p>
        </w:tc>
        <w:tc>
          <w:tcPr>
            <w:tcW w:w="964" w:type="dxa"/>
          </w:tcPr>
          <w:p w:rsidR="00944703" w:rsidRPr="005D587A" w:rsidRDefault="00B57102" w:rsidP="00072268">
            <w:pPr>
              <w:pStyle w:val="Normaalweb"/>
              <w:spacing w:before="105" w:beforeAutospacing="0" w:after="105" w:afterAutospacing="0" w:line="269" w:lineRule="atLeast"/>
              <w:jc w:val="right"/>
              <w:rPr>
                <w:rFonts w:asciiTheme="majorHAnsi" w:hAnsiTheme="majorHAnsi"/>
                <w:color w:val="555555"/>
                <w:sz w:val="20"/>
                <w:szCs w:val="20"/>
              </w:rPr>
            </w:pPr>
            <w:r>
              <w:rPr>
                <w:rFonts w:asciiTheme="majorHAnsi" w:hAnsiTheme="majorHAnsi"/>
                <w:color w:val="555555"/>
                <w:sz w:val="20"/>
                <w:szCs w:val="20"/>
              </w:rPr>
              <w:t xml:space="preserve">15 </w:t>
            </w:r>
            <w:r w:rsidR="00944703" w:rsidRPr="005D587A">
              <w:rPr>
                <w:rFonts w:asciiTheme="majorHAnsi" w:hAnsiTheme="majorHAnsi"/>
                <w:color w:val="555555"/>
                <w:sz w:val="20"/>
                <w:szCs w:val="20"/>
              </w:rPr>
              <w:t xml:space="preserve"> </w:t>
            </w:r>
            <w:r w:rsidR="00944703" w:rsidRPr="005D587A">
              <w:rPr>
                <w:rFonts w:asciiTheme="majorHAnsi" w:hAnsiTheme="majorHAnsi"/>
                <w:sz w:val="20"/>
                <w:szCs w:val="20"/>
              </w:rPr>
              <w:t>uur</w:t>
            </w:r>
          </w:p>
          <w:p w:rsidR="00944703" w:rsidRPr="00B57102" w:rsidRDefault="00B57102" w:rsidP="00072268">
            <w:pPr>
              <w:pStyle w:val="Normaalweb"/>
              <w:spacing w:before="105" w:beforeAutospacing="0" w:after="105" w:afterAutospacing="0" w:line="269" w:lineRule="atLeast"/>
              <w:jc w:val="right"/>
              <w:rPr>
                <w:rFonts w:asciiTheme="majorHAnsi" w:hAnsiTheme="majorHAnsi"/>
                <w:sz w:val="20"/>
                <w:szCs w:val="20"/>
              </w:rPr>
            </w:pPr>
            <w:r w:rsidRPr="00B57102">
              <w:rPr>
                <w:rFonts w:asciiTheme="majorHAnsi" w:hAnsiTheme="majorHAnsi"/>
                <w:sz w:val="20"/>
                <w:szCs w:val="20"/>
              </w:rPr>
              <w:t>1 uur</w:t>
            </w:r>
          </w:p>
          <w:p w:rsidR="00944703" w:rsidRPr="005D587A" w:rsidRDefault="00944703" w:rsidP="00072268">
            <w:pPr>
              <w:pStyle w:val="Normaalweb"/>
              <w:spacing w:before="105" w:beforeAutospacing="0" w:after="105" w:afterAutospacing="0" w:line="269" w:lineRule="atLeast"/>
              <w:jc w:val="right"/>
              <w:rPr>
                <w:rFonts w:asciiTheme="majorHAnsi" w:hAnsiTheme="majorHAnsi"/>
                <w:color w:val="555555"/>
                <w:sz w:val="20"/>
                <w:szCs w:val="20"/>
              </w:rPr>
            </w:pPr>
          </w:p>
        </w:tc>
      </w:tr>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sz w:val="22"/>
                <w:szCs w:val="20"/>
              </w:rPr>
            </w:pPr>
            <w:r w:rsidRPr="005D587A">
              <w:rPr>
                <w:rFonts w:asciiTheme="majorHAnsi" w:hAnsiTheme="majorHAnsi"/>
                <w:sz w:val="22"/>
                <w:szCs w:val="20"/>
              </w:rPr>
              <w:t>Bijeenkomst</w:t>
            </w:r>
            <w:r w:rsidR="00B57102">
              <w:rPr>
                <w:rFonts w:asciiTheme="majorHAnsi" w:hAnsiTheme="majorHAnsi"/>
                <w:sz w:val="22"/>
                <w:szCs w:val="20"/>
              </w:rPr>
              <w:t>en</w:t>
            </w:r>
            <w:r w:rsidRPr="005D587A">
              <w:rPr>
                <w:rFonts w:asciiTheme="majorHAnsi" w:hAnsiTheme="majorHAnsi"/>
                <w:sz w:val="22"/>
                <w:szCs w:val="20"/>
              </w:rPr>
              <w:t xml:space="preserve"> </w:t>
            </w:r>
          </w:p>
        </w:tc>
        <w:tc>
          <w:tcPr>
            <w:tcW w:w="964" w:type="dxa"/>
          </w:tcPr>
          <w:p w:rsidR="00944703" w:rsidRDefault="00B57102" w:rsidP="00072268">
            <w:pPr>
              <w:pStyle w:val="Normaalweb"/>
              <w:spacing w:before="105" w:beforeAutospacing="0" w:after="105" w:afterAutospacing="0" w:line="269" w:lineRule="atLeast"/>
              <w:jc w:val="right"/>
              <w:rPr>
                <w:rFonts w:asciiTheme="majorHAnsi" w:hAnsiTheme="majorHAnsi"/>
                <w:color w:val="555555"/>
                <w:sz w:val="22"/>
                <w:szCs w:val="20"/>
              </w:rPr>
            </w:pPr>
            <w:r w:rsidRPr="00B57102">
              <w:rPr>
                <w:rFonts w:asciiTheme="majorHAnsi" w:hAnsiTheme="majorHAnsi"/>
                <w:sz w:val="22"/>
                <w:szCs w:val="20"/>
              </w:rPr>
              <w:t>14,5</w:t>
            </w:r>
            <w:r w:rsidR="00944703" w:rsidRPr="00B57102">
              <w:rPr>
                <w:rFonts w:asciiTheme="majorHAnsi" w:hAnsiTheme="majorHAnsi"/>
                <w:sz w:val="22"/>
                <w:szCs w:val="20"/>
              </w:rPr>
              <w:t xml:space="preserve"> </w:t>
            </w:r>
            <w:r w:rsidR="00944703" w:rsidRPr="005D587A">
              <w:rPr>
                <w:rFonts w:asciiTheme="majorHAnsi" w:hAnsiTheme="majorHAnsi"/>
                <w:sz w:val="22"/>
                <w:szCs w:val="20"/>
              </w:rPr>
              <w:t>uur</w:t>
            </w:r>
          </w:p>
        </w:tc>
      </w:tr>
      <w:tr w:rsidR="002266D7" w:rsidTr="00D86EE8">
        <w:tc>
          <w:tcPr>
            <w:tcW w:w="4677" w:type="dxa"/>
          </w:tcPr>
          <w:p w:rsidR="002266D7" w:rsidRPr="005D587A" w:rsidRDefault="002266D7" w:rsidP="00D86EE8">
            <w:pPr>
              <w:pStyle w:val="Normaalweb"/>
              <w:spacing w:before="105" w:beforeAutospacing="0" w:after="105" w:afterAutospacing="0" w:line="269" w:lineRule="atLeast"/>
              <w:jc w:val="both"/>
              <w:rPr>
                <w:rFonts w:asciiTheme="majorHAnsi" w:hAnsiTheme="majorHAnsi"/>
                <w:sz w:val="22"/>
                <w:szCs w:val="20"/>
              </w:rPr>
            </w:pPr>
            <w:r w:rsidRPr="005D587A">
              <w:rPr>
                <w:rFonts w:asciiTheme="majorHAnsi" w:hAnsiTheme="majorHAnsi"/>
                <w:sz w:val="22"/>
                <w:szCs w:val="20"/>
              </w:rPr>
              <w:t>Evaluatie module</w:t>
            </w:r>
          </w:p>
        </w:tc>
        <w:tc>
          <w:tcPr>
            <w:tcW w:w="964" w:type="dxa"/>
          </w:tcPr>
          <w:p w:rsidR="002266D7" w:rsidRDefault="002266D7" w:rsidP="00D86EE8">
            <w:pPr>
              <w:pStyle w:val="Normaalweb"/>
              <w:spacing w:before="105" w:beforeAutospacing="0" w:after="105" w:afterAutospacing="0" w:line="269" w:lineRule="atLeast"/>
              <w:jc w:val="right"/>
              <w:rPr>
                <w:rFonts w:asciiTheme="majorHAnsi" w:hAnsiTheme="majorHAnsi"/>
                <w:color w:val="555555"/>
                <w:sz w:val="22"/>
                <w:szCs w:val="20"/>
              </w:rPr>
            </w:pPr>
            <w:r w:rsidRPr="002266D7">
              <w:rPr>
                <w:rFonts w:asciiTheme="majorHAnsi" w:hAnsiTheme="majorHAnsi"/>
                <w:sz w:val="22"/>
                <w:szCs w:val="20"/>
              </w:rPr>
              <w:t xml:space="preserve">0,5 </w:t>
            </w:r>
            <w:r w:rsidRPr="005D587A">
              <w:rPr>
                <w:rFonts w:asciiTheme="majorHAnsi" w:hAnsiTheme="majorHAnsi"/>
                <w:sz w:val="22"/>
                <w:szCs w:val="20"/>
              </w:rPr>
              <w:t>uur</w:t>
            </w:r>
          </w:p>
        </w:tc>
      </w:tr>
      <w:tr w:rsidR="00944703" w:rsidTr="00B57102">
        <w:tc>
          <w:tcPr>
            <w:tcW w:w="4677" w:type="dxa"/>
          </w:tcPr>
          <w:p w:rsidR="00944703" w:rsidRPr="005D587A" w:rsidRDefault="00B57102" w:rsidP="00072268">
            <w:pPr>
              <w:pStyle w:val="Normaalweb"/>
              <w:spacing w:before="105" w:beforeAutospacing="0" w:after="105" w:afterAutospacing="0" w:line="269" w:lineRule="atLeast"/>
              <w:jc w:val="both"/>
              <w:rPr>
                <w:rFonts w:asciiTheme="majorHAnsi" w:hAnsiTheme="majorHAnsi"/>
                <w:sz w:val="22"/>
                <w:szCs w:val="20"/>
              </w:rPr>
            </w:pPr>
            <w:r>
              <w:rPr>
                <w:rFonts w:asciiTheme="majorHAnsi" w:hAnsiTheme="majorHAnsi"/>
                <w:sz w:val="22"/>
                <w:szCs w:val="20"/>
              </w:rPr>
              <w:t xml:space="preserve">Supervisietraject </w:t>
            </w:r>
          </w:p>
        </w:tc>
        <w:tc>
          <w:tcPr>
            <w:tcW w:w="964" w:type="dxa"/>
          </w:tcPr>
          <w:p w:rsidR="00944703" w:rsidRDefault="002266D7" w:rsidP="00072268">
            <w:pPr>
              <w:pStyle w:val="Normaalweb"/>
              <w:spacing w:before="105" w:beforeAutospacing="0" w:after="105" w:afterAutospacing="0" w:line="269" w:lineRule="atLeast"/>
              <w:jc w:val="right"/>
              <w:rPr>
                <w:rFonts w:asciiTheme="majorHAnsi" w:hAnsiTheme="majorHAnsi"/>
                <w:color w:val="555555"/>
                <w:sz w:val="22"/>
                <w:szCs w:val="20"/>
              </w:rPr>
            </w:pPr>
            <w:r>
              <w:rPr>
                <w:rFonts w:asciiTheme="majorHAnsi" w:hAnsiTheme="majorHAnsi"/>
                <w:color w:val="555555"/>
                <w:sz w:val="22"/>
                <w:szCs w:val="20"/>
              </w:rPr>
              <w:t>20 uur</w:t>
            </w:r>
          </w:p>
        </w:tc>
      </w:tr>
      <w:tr w:rsidR="00944703" w:rsidRPr="005D587A" w:rsidTr="00B57102">
        <w:tc>
          <w:tcPr>
            <w:tcW w:w="4677" w:type="dxa"/>
          </w:tcPr>
          <w:p w:rsidR="00944703" w:rsidRPr="005D587A" w:rsidRDefault="00B57102" w:rsidP="00B57102">
            <w:pPr>
              <w:pStyle w:val="Normaalweb"/>
              <w:spacing w:before="105" w:beforeAutospacing="0" w:after="105" w:afterAutospacing="0" w:line="269" w:lineRule="atLeast"/>
              <w:ind w:left="720"/>
              <w:jc w:val="both"/>
              <w:rPr>
                <w:rFonts w:asciiTheme="majorHAnsi" w:hAnsiTheme="majorHAnsi"/>
                <w:sz w:val="20"/>
                <w:szCs w:val="20"/>
              </w:rPr>
            </w:pPr>
            <w:r>
              <w:rPr>
                <w:rFonts w:asciiTheme="majorHAnsi" w:hAnsiTheme="majorHAnsi"/>
                <w:sz w:val="20"/>
                <w:szCs w:val="20"/>
              </w:rPr>
              <w:t xml:space="preserve"> </w:t>
            </w:r>
          </w:p>
        </w:tc>
        <w:tc>
          <w:tcPr>
            <w:tcW w:w="964" w:type="dxa"/>
          </w:tcPr>
          <w:p w:rsidR="00944703" w:rsidRPr="005D587A" w:rsidRDefault="00944703" w:rsidP="00072268">
            <w:pPr>
              <w:pStyle w:val="Normaalweb"/>
              <w:spacing w:before="105" w:beforeAutospacing="0" w:after="105" w:afterAutospacing="0" w:line="269" w:lineRule="atLeast"/>
              <w:jc w:val="right"/>
              <w:rPr>
                <w:rFonts w:asciiTheme="majorHAnsi" w:hAnsiTheme="majorHAnsi"/>
                <w:color w:val="555555"/>
                <w:sz w:val="20"/>
                <w:szCs w:val="20"/>
              </w:rPr>
            </w:pPr>
          </w:p>
        </w:tc>
      </w:tr>
      <w:tr w:rsidR="00944703" w:rsidRPr="005D587A" w:rsidTr="00B57102">
        <w:trPr>
          <w:trHeight w:val="366"/>
        </w:trPr>
        <w:tc>
          <w:tcPr>
            <w:tcW w:w="4677" w:type="dxa"/>
          </w:tcPr>
          <w:p w:rsidR="00944703" w:rsidRPr="005D587A" w:rsidRDefault="00944703" w:rsidP="00B57102">
            <w:pPr>
              <w:pStyle w:val="Normaalweb"/>
              <w:spacing w:before="105" w:beforeAutospacing="0" w:after="105" w:afterAutospacing="0" w:line="269" w:lineRule="atLeast"/>
              <w:jc w:val="both"/>
              <w:rPr>
                <w:rFonts w:asciiTheme="majorHAnsi" w:hAnsiTheme="majorHAnsi"/>
                <w:sz w:val="20"/>
                <w:szCs w:val="20"/>
              </w:rPr>
            </w:pPr>
          </w:p>
        </w:tc>
        <w:tc>
          <w:tcPr>
            <w:tcW w:w="964" w:type="dxa"/>
          </w:tcPr>
          <w:p w:rsidR="00944703" w:rsidRPr="005D587A" w:rsidRDefault="00944703" w:rsidP="00B57102">
            <w:pPr>
              <w:pStyle w:val="Normaalweb"/>
              <w:spacing w:before="105" w:beforeAutospacing="0" w:after="105" w:afterAutospacing="0" w:line="269" w:lineRule="atLeast"/>
              <w:rPr>
                <w:rFonts w:asciiTheme="majorHAnsi" w:hAnsiTheme="majorHAnsi"/>
                <w:color w:val="555555"/>
                <w:sz w:val="20"/>
                <w:szCs w:val="20"/>
              </w:rPr>
            </w:pPr>
          </w:p>
        </w:tc>
      </w:tr>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sz w:val="22"/>
                <w:szCs w:val="20"/>
              </w:rPr>
            </w:pPr>
          </w:p>
        </w:tc>
        <w:tc>
          <w:tcPr>
            <w:tcW w:w="964" w:type="dxa"/>
          </w:tcPr>
          <w:p w:rsidR="00944703" w:rsidRDefault="00944703" w:rsidP="00072268">
            <w:pPr>
              <w:pStyle w:val="Normaalweb"/>
              <w:spacing w:before="105" w:beforeAutospacing="0" w:after="105" w:afterAutospacing="0" w:line="269" w:lineRule="atLeast"/>
              <w:jc w:val="right"/>
              <w:rPr>
                <w:rFonts w:asciiTheme="majorHAnsi" w:hAnsiTheme="majorHAnsi"/>
                <w:color w:val="555555"/>
                <w:sz w:val="22"/>
                <w:szCs w:val="20"/>
              </w:rPr>
            </w:pPr>
          </w:p>
        </w:tc>
      </w:tr>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b/>
                <w:sz w:val="22"/>
                <w:szCs w:val="20"/>
              </w:rPr>
            </w:pPr>
            <w:r w:rsidRPr="005D587A">
              <w:rPr>
                <w:rFonts w:asciiTheme="majorHAnsi" w:hAnsiTheme="majorHAnsi"/>
                <w:b/>
                <w:sz w:val="22"/>
                <w:szCs w:val="20"/>
              </w:rPr>
              <w:t>Totaal</w:t>
            </w:r>
          </w:p>
        </w:tc>
        <w:tc>
          <w:tcPr>
            <w:tcW w:w="964" w:type="dxa"/>
          </w:tcPr>
          <w:p w:rsidR="00944703" w:rsidRPr="00B41ECB" w:rsidRDefault="002266D7" w:rsidP="002266D7">
            <w:pPr>
              <w:pStyle w:val="Normaalweb"/>
              <w:spacing w:before="105" w:beforeAutospacing="0" w:after="105" w:afterAutospacing="0" w:line="269" w:lineRule="atLeast"/>
              <w:jc w:val="center"/>
              <w:rPr>
                <w:rFonts w:asciiTheme="majorHAnsi" w:hAnsiTheme="majorHAnsi"/>
                <w:b/>
                <w:color w:val="555555"/>
                <w:sz w:val="22"/>
                <w:szCs w:val="20"/>
              </w:rPr>
            </w:pPr>
            <w:r w:rsidRPr="002266D7">
              <w:rPr>
                <w:rFonts w:asciiTheme="majorHAnsi" w:hAnsiTheme="majorHAnsi"/>
                <w:b/>
                <w:sz w:val="22"/>
                <w:szCs w:val="20"/>
              </w:rPr>
              <w:t>51</w:t>
            </w:r>
            <w:r>
              <w:rPr>
                <w:rFonts w:asciiTheme="majorHAnsi" w:hAnsiTheme="majorHAnsi"/>
                <w:b/>
                <w:color w:val="FF0000"/>
                <w:sz w:val="22"/>
                <w:szCs w:val="20"/>
              </w:rPr>
              <w:t xml:space="preserve"> </w:t>
            </w:r>
            <w:r w:rsidR="00944703" w:rsidRPr="00B41ECB">
              <w:rPr>
                <w:rFonts w:asciiTheme="majorHAnsi" w:hAnsiTheme="majorHAnsi"/>
                <w:b/>
                <w:color w:val="555555"/>
                <w:sz w:val="22"/>
                <w:szCs w:val="20"/>
              </w:rPr>
              <w:t xml:space="preserve"> </w:t>
            </w:r>
            <w:r w:rsidR="00944703" w:rsidRPr="005D587A">
              <w:rPr>
                <w:rFonts w:asciiTheme="majorHAnsi" w:hAnsiTheme="majorHAnsi"/>
                <w:b/>
                <w:sz w:val="22"/>
                <w:szCs w:val="20"/>
              </w:rPr>
              <w:t>uur</w:t>
            </w:r>
          </w:p>
        </w:tc>
      </w:tr>
    </w:tbl>
    <w:p w:rsidR="00944703" w:rsidRDefault="00944703" w:rsidP="00944703">
      <w:pPr>
        <w:rPr>
          <w:rFonts w:asciiTheme="majorHAnsi" w:hAnsiTheme="majorHAnsi"/>
          <w:szCs w:val="20"/>
        </w:rPr>
      </w:pPr>
    </w:p>
    <w:p w:rsidR="00944703" w:rsidRPr="005D587A" w:rsidRDefault="002266D7" w:rsidP="00944703">
      <w:pPr>
        <w:rPr>
          <w:rFonts w:asciiTheme="majorHAnsi" w:hAnsiTheme="majorHAnsi"/>
          <w:color w:val="FF0000"/>
          <w:szCs w:val="20"/>
        </w:rPr>
      </w:pPr>
      <w:r>
        <w:rPr>
          <w:rFonts w:asciiTheme="majorHAnsi" w:hAnsiTheme="majorHAnsi"/>
          <w:b/>
          <w:color w:val="3C3B45"/>
          <w:szCs w:val="20"/>
        </w:rPr>
        <w:t xml:space="preserve"> </w:t>
      </w:r>
    </w:p>
    <w:p w:rsidR="00944703" w:rsidRDefault="00944703" w:rsidP="00944703">
      <w:pPr>
        <w:rPr>
          <w:rFonts w:asciiTheme="majorHAnsi" w:hAnsiTheme="majorHAnsi"/>
          <w:b/>
          <w:color w:val="3C3B45"/>
          <w:szCs w:val="20"/>
        </w:rPr>
      </w:pPr>
      <w:r w:rsidRPr="00411416">
        <w:rPr>
          <w:rFonts w:asciiTheme="majorHAnsi" w:hAnsiTheme="majorHAnsi"/>
          <w:b/>
          <w:color w:val="3C3B45"/>
          <w:szCs w:val="20"/>
        </w:rPr>
        <w:t>Opleidingsdossier</w:t>
      </w:r>
    </w:p>
    <w:p w:rsidR="00944703" w:rsidRPr="005D587A" w:rsidRDefault="00944703" w:rsidP="00944703">
      <w:pPr>
        <w:rPr>
          <w:rFonts w:asciiTheme="majorHAnsi" w:hAnsiTheme="majorHAnsi"/>
          <w:color w:val="FF0000"/>
          <w:szCs w:val="20"/>
        </w:rPr>
      </w:pPr>
      <w:r>
        <w:rPr>
          <w:rFonts w:asciiTheme="majorHAnsi" w:hAnsiTheme="majorHAnsi"/>
          <w:color w:val="FF0000"/>
          <w:szCs w:val="20"/>
        </w:rPr>
        <w:t xml:space="preserve">… </w:t>
      </w:r>
    </w:p>
    <w:p w:rsidR="00944703" w:rsidRDefault="00944703" w:rsidP="00944703">
      <w:pPr>
        <w:rPr>
          <w:rFonts w:asciiTheme="majorHAnsi" w:hAnsiTheme="majorHAnsi"/>
          <w:b/>
          <w:color w:val="3C3B45"/>
          <w:szCs w:val="20"/>
        </w:rPr>
      </w:pPr>
      <w:r w:rsidRPr="00737724">
        <w:rPr>
          <w:rFonts w:asciiTheme="majorHAnsi" w:hAnsiTheme="majorHAnsi"/>
          <w:b/>
          <w:color w:val="3C3B45"/>
          <w:szCs w:val="20"/>
        </w:rPr>
        <w:t xml:space="preserve">Toetsing en beoordeling </w:t>
      </w:r>
    </w:p>
    <w:p w:rsidR="00944703" w:rsidRPr="002266D7" w:rsidRDefault="00944703" w:rsidP="00944703">
      <w:pPr>
        <w:rPr>
          <w:rFonts w:asciiTheme="majorHAnsi" w:hAnsiTheme="majorHAnsi"/>
          <w:szCs w:val="20"/>
        </w:rPr>
      </w:pPr>
      <w:r w:rsidRPr="002266D7">
        <w:rPr>
          <w:rFonts w:asciiTheme="majorHAnsi" w:hAnsiTheme="majorHAnsi"/>
          <w:szCs w:val="20"/>
        </w:rPr>
        <w:t xml:space="preserve">Bij deze module vindt geen </w:t>
      </w:r>
      <w:r w:rsidR="001C2C8B" w:rsidRPr="002266D7">
        <w:rPr>
          <w:rFonts w:asciiTheme="majorHAnsi" w:hAnsiTheme="majorHAnsi"/>
          <w:szCs w:val="20"/>
        </w:rPr>
        <w:t xml:space="preserve">schriftelijke </w:t>
      </w:r>
      <w:r w:rsidRPr="002266D7">
        <w:rPr>
          <w:rFonts w:asciiTheme="majorHAnsi" w:hAnsiTheme="majorHAnsi"/>
          <w:szCs w:val="20"/>
        </w:rPr>
        <w:t xml:space="preserve">toetsing plaats. Er wordt een actieve deelname verwacht. </w:t>
      </w:r>
      <w:r w:rsidR="001C2C8B" w:rsidRPr="002266D7">
        <w:rPr>
          <w:rFonts w:asciiTheme="majorHAnsi" w:hAnsiTheme="majorHAnsi"/>
          <w:szCs w:val="20"/>
        </w:rPr>
        <w:t xml:space="preserve">De opleiding wordt afgesloten met een mondeling examen aan de hand van een door de cursist (onder  supervisie)  geschreven rapportage </w:t>
      </w:r>
    </w:p>
    <w:p w:rsidR="00944703" w:rsidRPr="00411416" w:rsidRDefault="00944703" w:rsidP="00944703">
      <w:pPr>
        <w:rPr>
          <w:rFonts w:asciiTheme="majorHAnsi" w:hAnsiTheme="majorHAnsi"/>
          <w:b/>
          <w:color w:val="3C3B45"/>
          <w:szCs w:val="20"/>
        </w:rPr>
      </w:pPr>
      <w:r w:rsidRPr="00411416">
        <w:rPr>
          <w:rFonts w:asciiTheme="majorHAnsi" w:hAnsiTheme="majorHAnsi"/>
          <w:b/>
          <w:color w:val="3C3B45"/>
          <w:szCs w:val="20"/>
        </w:rPr>
        <w:lastRenderedPageBreak/>
        <w:t>Evaluatie</w:t>
      </w:r>
    </w:p>
    <w:p w:rsidR="00944703" w:rsidRPr="002266D7" w:rsidRDefault="00944703" w:rsidP="00944703">
      <w:pPr>
        <w:pStyle w:val="Normaalweb"/>
        <w:shd w:val="clear" w:color="auto" w:fill="FFFFFF"/>
        <w:spacing w:before="105" w:beforeAutospacing="0" w:after="105" w:afterAutospacing="0" w:line="269" w:lineRule="atLeast"/>
        <w:jc w:val="both"/>
        <w:rPr>
          <w:rFonts w:asciiTheme="majorHAnsi" w:hAnsiTheme="majorHAnsi"/>
          <w:sz w:val="22"/>
          <w:szCs w:val="20"/>
        </w:rPr>
      </w:pPr>
      <w:r w:rsidRPr="002266D7">
        <w:rPr>
          <w:rFonts w:asciiTheme="majorHAnsi" w:hAnsiTheme="majorHAnsi"/>
          <w:sz w:val="22"/>
          <w:szCs w:val="20"/>
        </w:rPr>
        <w:t xml:space="preserve">Om het onderwijs zo optimaal mogelijk te houden vragen wij u om op de website nifp.net het evaluatieformulier in te vullen. </w:t>
      </w:r>
    </w:p>
    <w:p w:rsidR="00B41ECB" w:rsidRPr="00411416" w:rsidRDefault="00B41ECB" w:rsidP="00A60EDA">
      <w:pPr>
        <w:pStyle w:val="Normaalweb"/>
        <w:shd w:val="clear" w:color="auto" w:fill="FFFFFF"/>
        <w:spacing w:before="105" w:beforeAutospacing="0" w:after="105" w:afterAutospacing="0" w:line="269" w:lineRule="atLeast"/>
        <w:jc w:val="both"/>
        <w:rPr>
          <w:rFonts w:asciiTheme="majorHAnsi" w:hAnsiTheme="majorHAnsi"/>
          <w:sz w:val="22"/>
          <w:szCs w:val="20"/>
        </w:rPr>
      </w:pPr>
    </w:p>
    <w:sectPr w:rsidR="00B41ECB" w:rsidRPr="00411416">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32C62" w15:done="0"/>
  <w15:commentEx w15:paraId="7880EC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42" w:rsidRDefault="00F81E42" w:rsidP="00263BF8">
      <w:pPr>
        <w:spacing w:after="0" w:line="240" w:lineRule="auto"/>
      </w:pPr>
      <w:r>
        <w:separator/>
      </w:r>
    </w:p>
  </w:endnote>
  <w:endnote w:type="continuationSeparator" w:id="0">
    <w:p w:rsidR="00F81E42" w:rsidRDefault="00F81E42" w:rsidP="002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CB" w:rsidRPr="00263BF8" w:rsidRDefault="002D40CB" w:rsidP="00263BF8">
    <w:pPr>
      <w:pStyle w:val="Voettekst"/>
      <w:rPr>
        <w:sz w:val="20"/>
      </w:rPr>
    </w:pPr>
    <w:r>
      <w:rPr>
        <w:sz w:val="20"/>
      </w:rPr>
      <w:t>Module NUMMER</w:t>
    </w:r>
    <w:r w:rsidRPr="00263BF8">
      <w:rPr>
        <w:sz w:val="20"/>
      </w:rPr>
      <w:t xml:space="preserve">. </w:t>
    </w:r>
    <w:r>
      <w:rPr>
        <w:sz w:val="20"/>
      </w:rPr>
      <w:t>TITEL MODULE</w:t>
    </w:r>
    <w:r w:rsidRPr="00263BF8">
      <w:rPr>
        <w:sz w:val="20"/>
      </w:rPr>
      <w:tab/>
    </w:r>
    <w:r>
      <w:rPr>
        <w:sz w:val="20"/>
      </w:rPr>
      <w:tab/>
    </w:r>
    <w:sdt>
      <w:sdtPr>
        <w:rPr>
          <w:sz w:val="20"/>
        </w:rPr>
        <w:id w:val="1352537600"/>
        <w:docPartObj>
          <w:docPartGallery w:val="Page Numbers (Bottom of Page)"/>
          <w:docPartUnique/>
        </w:docPartObj>
      </w:sdtPr>
      <w:sdtEndPr/>
      <w:sdtContent>
        <w:r w:rsidRPr="00263BF8">
          <w:rPr>
            <w:sz w:val="20"/>
          </w:rPr>
          <w:fldChar w:fldCharType="begin"/>
        </w:r>
        <w:r w:rsidRPr="00263BF8">
          <w:rPr>
            <w:sz w:val="20"/>
          </w:rPr>
          <w:instrText>PAGE   \* MERGEFORMAT</w:instrText>
        </w:r>
        <w:r w:rsidRPr="00263BF8">
          <w:rPr>
            <w:sz w:val="20"/>
          </w:rPr>
          <w:fldChar w:fldCharType="separate"/>
        </w:r>
        <w:r w:rsidR="00DE5E1C">
          <w:rPr>
            <w:noProof/>
            <w:sz w:val="20"/>
          </w:rPr>
          <w:t>5</w:t>
        </w:r>
        <w:r w:rsidRPr="00263BF8">
          <w:rPr>
            <w:sz w:val="20"/>
          </w:rPr>
          <w:fldChar w:fldCharType="end"/>
        </w:r>
      </w:sdtContent>
    </w:sdt>
  </w:p>
  <w:p w:rsidR="002D40CB" w:rsidRDefault="002D40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42" w:rsidRDefault="00F81E42" w:rsidP="00263BF8">
      <w:pPr>
        <w:spacing w:after="0" w:line="240" w:lineRule="auto"/>
      </w:pPr>
      <w:r>
        <w:separator/>
      </w:r>
    </w:p>
  </w:footnote>
  <w:footnote w:type="continuationSeparator" w:id="0">
    <w:p w:rsidR="00F81E42" w:rsidRDefault="00F81E42" w:rsidP="0026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47C"/>
    <w:multiLevelType w:val="hybridMultilevel"/>
    <w:tmpl w:val="84D4397A"/>
    <w:lvl w:ilvl="0" w:tplc="89BA41E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7B1096"/>
    <w:multiLevelType w:val="hybridMultilevel"/>
    <w:tmpl w:val="0D4C9024"/>
    <w:lvl w:ilvl="0" w:tplc="2800D0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C13EF6"/>
    <w:multiLevelType w:val="hybridMultilevel"/>
    <w:tmpl w:val="F92EE0FE"/>
    <w:lvl w:ilvl="0" w:tplc="2800D03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140233"/>
    <w:multiLevelType w:val="hybridMultilevel"/>
    <w:tmpl w:val="F8C89892"/>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2B4A31"/>
    <w:multiLevelType w:val="hybridMultilevel"/>
    <w:tmpl w:val="42ECB546"/>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7C11E5"/>
    <w:multiLevelType w:val="hybridMultilevel"/>
    <w:tmpl w:val="7ED88AFC"/>
    <w:lvl w:ilvl="0" w:tplc="2800D0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que van Oss">
    <w15:presenceInfo w15:providerId="Windows Live" w15:userId="36875217997b5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09"/>
    <w:rsid w:val="000279C8"/>
    <w:rsid w:val="00064EBC"/>
    <w:rsid w:val="00072268"/>
    <w:rsid w:val="000866DE"/>
    <w:rsid w:val="000B2370"/>
    <w:rsid w:val="00120209"/>
    <w:rsid w:val="00160F1D"/>
    <w:rsid w:val="001C2C8B"/>
    <w:rsid w:val="001C61EF"/>
    <w:rsid w:val="002266D7"/>
    <w:rsid w:val="00263BF8"/>
    <w:rsid w:val="00264B59"/>
    <w:rsid w:val="00267F7B"/>
    <w:rsid w:val="002A0D7E"/>
    <w:rsid w:val="002D40CB"/>
    <w:rsid w:val="00304737"/>
    <w:rsid w:val="00315B33"/>
    <w:rsid w:val="00350816"/>
    <w:rsid w:val="00367B86"/>
    <w:rsid w:val="003B0F97"/>
    <w:rsid w:val="00411416"/>
    <w:rsid w:val="00465D6C"/>
    <w:rsid w:val="00472419"/>
    <w:rsid w:val="00493372"/>
    <w:rsid w:val="00496A8E"/>
    <w:rsid w:val="00497BC0"/>
    <w:rsid w:val="004B1CD7"/>
    <w:rsid w:val="00532DD4"/>
    <w:rsid w:val="005428F9"/>
    <w:rsid w:val="005541C1"/>
    <w:rsid w:val="005A791A"/>
    <w:rsid w:val="0063266D"/>
    <w:rsid w:val="006C7262"/>
    <w:rsid w:val="00720A5A"/>
    <w:rsid w:val="00737724"/>
    <w:rsid w:val="007779C0"/>
    <w:rsid w:val="00891FB4"/>
    <w:rsid w:val="008937BB"/>
    <w:rsid w:val="008A266E"/>
    <w:rsid w:val="008C59C9"/>
    <w:rsid w:val="008F3AF1"/>
    <w:rsid w:val="009241E6"/>
    <w:rsid w:val="00944703"/>
    <w:rsid w:val="00996EBE"/>
    <w:rsid w:val="009D4BE4"/>
    <w:rsid w:val="009D7FFB"/>
    <w:rsid w:val="00A17949"/>
    <w:rsid w:val="00A36186"/>
    <w:rsid w:val="00A60EDA"/>
    <w:rsid w:val="00A87B35"/>
    <w:rsid w:val="00AF69CD"/>
    <w:rsid w:val="00B311E4"/>
    <w:rsid w:val="00B41ECB"/>
    <w:rsid w:val="00B52831"/>
    <w:rsid w:val="00B57102"/>
    <w:rsid w:val="00B82C78"/>
    <w:rsid w:val="00BA4079"/>
    <w:rsid w:val="00C32315"/>
    <w:rsid w:val="00C52B18"/>
    <w:rsid w:val="00CB7246"/>
    <w:rsid w:val="00CE781A"/>
    <w:rsid w:val="00D473AE"/>
    <w:rsid w:val="00D75ACE"/>
    <w:rsid w:val="00DB6ED0"/>
    <w:rsid w:val="00DE5E1C"/>
    <w:rsid w:val="00E20B41"/>
    <w:rsid w:val="00E24B75"/>
    <w:rsid w:val="00E622EC"/>
    <w:rsid w:val="00F209A7"/>
    <w:rsid w:val="00F46FDB"/>
    <w:rsid w:val="00F8160B"/>
    <w:rsid w:val="00F81E42"/>
    <w:rsid w:val="00F860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944703"/>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944703"/>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1455F115</Template>
  <TotalTime>0</TotalTime>
  <Pages>6</Pages>
  <Words>1202</Words>
  <Characters>6611</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 Vos</dc:creator>
  <cp:lastModifiedBy>Balen, van, Josée</cp:lastModifiedBy>
  <cp:revision>2</cp:revision>
  <dcterms:created xsi:type="dcterms:W3CDTF">2017-10-06T08:28:00Z</dcterms:created>
  <dcterms:modified xsi:type="dcterms:W3CDTF">2017-10-06T08:28:00Z</dcterms:modified>
</cp:coreProperties>
</file>